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C145" w14:textId="549B520E" w:rsidR="00BC3735" w:rsidRPr="009F40E5" w:rsidRDefault="008F3B83" w:rsidP="009F40E5">
      <w:pPr>
        <w:pStyle w:val="Heading3"/>
        <w:rPr>
          <w:rFonts w:ascii="Segoe UI" w:hAnsi="Segoe UI" w:cs="Segoe UI"/>
          <w:b/>
          <w:color w:val="0060A9"/>
          <w:sz w:val="40"/>
          <w:szCs w:val="40"/>
        </w:rPr>
      </w:pPr>
      <w:r w:rsidRPr="009F40E5">
        <w:rPr>
          <w:rFonts w:ascii="Segoe UI" w:hAnsi="Segoe UI" w:cs="Segoe UI"/>
          <w:b/>
          <w:color w:val="0060A9"/>
          <w:sz w:val="40"/>
          <w:szCs w:val="40"/>
        </w:rPr>
        <w:t>Policy 3</w:t>
      </w:r>
      <w:r w:rsidR="005D3F68">
        <w:rPr>
          <w:rFonts w:ascii="Segoe UI" w:hAnsi="Segoe UI" w:cs="Segoe UI"/>
          <w:b/>
          <w:color w:val="0060A9"/>
          <w:sz w:val="40"/>
          <w:szCs w:val="40"/>
        </w:rPr>
        <w:t>02</w:t>
      </w:r>
      <w:r w:rsidR="006208EF" w:rsidRPr="009F40E5">
        <w:rPr>
          <w:rFonts w:ascii="Segoe UI" w:hAnsi="Segoe UI" w:cs="Segoe UI"/>
          <w:b/>
          <w:color w:val="0060A9"/>
          <w:sz w:val="40"/>
          <w:szCs w:val="40"/>
        </w:rPr>
        <w:t>:</w:t>
      </w:r>
      <w:r w:rsidR="00E62D50" w:rsidRPr="009F40E5">
        <w:rPr>
          <w:rFonts w:ascii="Segoe UI" w:hAnsi="Segoe UI" w:cs="Segoe UI"/>
          <w:b/>
          <w:color w:val="0060A9"/>
          <w:sz w:val="40"/>
          <w:szCs w:val="40"/>
        </w:rPr>
        <w:t xml:space="preserve"> </w:t>
      </w:r>
      <w:r w:rsidR="005D3F68">
        <w:rPr>
          <w:rFonts w:ascii="Segoe UI" w:hAnsi="Segoe UI" w:cs="Segoe UI"/>
          <w:b/>
          <w:color w:val="0060A9"/>
          <w:sz w:val="40"/>
          <w:szCs w:val="40"/>
        </w:rPr>
        <w:t>Credit Hours</w:t>
      </w:r>
    </w:p>
    <w:p w14:paraId="2B7736FB" w14:textId="77777777" w:rsidR="00AA486E" w:rsidRPr="00552C1D" w:rsidRDefault="00AA486E" w:rsidP="00127B59">
      <w:pPr>
        <w:spacing w:before="47"/>
        <w:rPr>
          <w:rFonts w:asciiTheme="minorHAnsi" w:hAnsiTheme="minorHAnsi" w:cstheme="minorHAnsi"/>
          <w:sz w:val="24"/>
          <w:szCs w:val="24"/>
        </w:rPr>
      </w:pPr>
      <w:r w:rsidRPr="00552C1D">
        <w:rPr>
          <w:rFonts w:asciiTheme="minorHAnsi" w:hAnsiTheme="minorHAnsi" w:cstheme="minorHAnsi"/>
          <w:sz w:val="24"/>
          <w:szCs w:val="24"/>
        </w:rPr>
        <w:t xml:space="preserve">Category: </w:t>
      </w:r>
      <w:r>
        <w:rPr>
          <w:rFonts w:asciiTheme="minorHAnsi" w:hAnsiTheme="minorHAnsi" w:cstheme="minorHAnsi"/>
          <w:sz w:val="24"/>
          <w:szCs w:val="24"/>
        </w:rPr>
        <w:t>Instruction</w:t>
      </w:r>
    </w:p>
    <w:p w14:paraId="1784F688" w14:textId="65A7B3C8" w:rsidR="00AF2778" w:rsidRDefault="00AA486E" w:rsidP="00127B59">
      <w:pPr>
        <w:rPr>
          <w:rFonts w:asciiTheme="minorHAnsi" w:hAnsiTheme="minorHAnsi" w:cstheme="minorHAnsi"/>
          <w:sz w:val="24"/>
          <w:szCs w:val="24"/>
        </w:rPr>
      </w:pPr>
      <w:r w:rsidRPr="00552C1D">
        <w:rPr>
          <w:rFonts w:asciiTheme="minorHAnsi" w:hAnsiTheme="minorHAnsi" w:cstheme="minorHAnsi"/>
          <w:sz w:val="24"/>
          <w:szCs w:val="24"/>
        </w:rPr>
        <w:t>Covere</w:t>
      </w:r>
      <w:r>
        <w:rPr>
          <w:rFonts w:asciiTheme="minorHAnsi" w:hAnsiTheme="minorHAnsi" w:cstheme="minorHAnsi"/>
          <w:sz w:val="24"/>
          <w:szCs w:val="24"/>
        </w:rPr>
        <w:t>d Individuals: Faculty</w:t>
      </w:r>
    </w:p>
    <w:p w14:paraId="62F26D7C" w14:textId="2A406DB3" w:rsidR="00AF2778" w:rsidRDefault="00AA486E" w:rsidP="00127B59">
      <w:pPr>
        <w:spacing w:before="47"/>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067338">
        <w:rPr>
          <w:rFonts w:asciiTheme="minorHAnsi" w:hAnsiTheme="minorHAnsi" w:cstheme="minorHAnsi"/>
          <w:sz w:val="24"/>
          <w:szCs w:val="24"/>
        </w:rPr>
        <w:t>04/28/22</w:t>
      </w:r>
      <w:bookmarkStart w:id="0" w:name="_GoBack"/>
      <w:bookmarkEnd w:id="0"/>
    </w:p>
    <w:p w14:paraId="095F2317" w14:textId="77777777" w:rsidR="00AF2778" w:rsidRPr="00FD6AE5" w:rsidRDefault="00AF2778" w:rsidP="00127B59">
      <w:pPr>
        <w:spacing w:before="47"/>
        <w:ind w:left="100"/>
        <w:rPr>
          <w:rFonts w:ascii="Segoe UI" w:hAnsi="Segoe UI" w:cs="Segoe UI"/>
          <w:sz w:val="24"/>
          <w:szCs w:val="24"/>
        </w:rPr>
      </w:pPr>
    </w:p>
    <w:p w14:paraId="176E1F82" w14:textId="29AA4A98" w:rsidR="005D3F68" w:rsidRDefault="005D3F68" w:rsidP="005D3F68">
      <w:pPr>
        <w:rPr>
          <w:rFonts w:ascii="Segoe UI" w:hAnsi="Segoe UI" w:cs="Segoe UI"/>
          <w:b/>
          <w:color w:val="0060A9"/>
          <w:sz w:val="28"/>
          <w:szCs w:val="28"/>
        </w:rPr>
      </w:pPr>
      <w:r w:rsidRPr="00FD6AE5">
        <w:rPr>
          <w:rFonts w:ascii="Segoe UI" w:hAnsi="Segoe UI" w:cs="Segoe UI"/>
          <w:b/>
          <w:color w:val="0060A9"/>
          <w:sz w:val="28"/>
          <w:szCs w:val="28"/>
        </w:rPr>
        <w:t>3</w:t>
      </w:r>
      <w:r>
        <w:rPr>
          <w:rFonts w:ascii="Segoe UI" w:hAnsi="Segoe UI" w:cs="Segoe UI"/>
          <w:b/>
          <w:color w:val="0060A9"/>
          <w:sz w:val="28"/>
          <w:szCs w:val="28"/>
        </w:rPr>
        <w:t>02</w:t>
      </w:r>
      <w:r w:rsidRPr="00FD6AE5">
        <w:rPr>
          <w:rFonts w:ascii="Segoe UI" w:hAnsi="Segoe UI" w:cs="Segoe UI"/>
          <w:b/>
          <w:color w:val="0060A9"/>
          <w:sz w:val="28"/>
          <w:szCs w:val="28"/>
        </w:rPr>
        <w:t>.</w:t>
      </w:r>
      <w:r>
        <w:rPr>
          <w:rFonts w:ascii="Segoe UI" w:hAnsi="Segoe UI" w:cs="Segoe UI"/>
          <w:b/>
          <w:color w:val="0060A9"/>
          <w:sz w:val="28"/>
          <w:szCs w:val="28"/>
        </w:rPr>
        <w:t>1</w:t>
      </w:r>
      <w:r w:rsidRPr="00FD6AE5">
        <w:rPr>
          <w:rFonts w:ascii="Segoe UI" w:hAnsi="Segoe UI" w:cs="Segoe UI"/>
          <w:b/>
          <w:color w:val="0060A9"/>
          <w:sz w:val="28"/>
          <w:szCs w:val="28"/>
        </w:rPr>
        <w:t xml:space="preserve"> P</w:t>
      </w:r>
      <w:r>
        <w:rPr>
          <w:rFonts w:ascii="Segoe UI" w:hAnsi="Segoe UI" w:cs="Segoe UI"/>
          <w:b/>
          <w:color w:val="0060A9"/>
          <w:sz w:val="28"/>
          <w:szCs w:val="28"/>
        </w:rPr>
        <w:t>olicy</w:t>
      </w:r>
    </w:p>
    <w:p w14:paraId="2A01ACBA" w14:textId="77777777" w:rsidR="00CD2E4F" w:rsidRDefault="00CD2E4F" w:rsidP="00CD2E4F">
      <w:pPr>
        <w:pStyle w:val="BodyText"/>
        <w:spacing w:line="249" w:lineRule="auto"/>
        <w:ind w:right="376"/>
        <w:rPr>
          <w:rFonts w:asciiTheme="minorHAnsi" w:hAnsiTheme="minorHAnsi" w:cstheme="minorHAnsi"/>
          <w:sz w:val="22"/>
          <w:szCs w:val="22"/>
        </w:rPr>
      </w:pPr>
    </w:p>
    <w:p w14:paraId="58B336F8" w14:textId="5199C3F7" w:rsidR="00CD2E4F" w:rsidRPr="000151AE" w:rsidRDefault="00305297" w:rsidP="00CD2E4F">
      <w:pPr>
        <w:pStyle w:val="BodyText"/>
        <w:spacing w:line="249" w:lineRule="auto"/>
        <w:ind w:right="376"/>
        <w:rPr>
          <w:rFonts w:asciiTheme="minorHAnsi" w:hAnsiTheme="minorHAnsi" w:cstheme="minorHAnsi"/>
          <w:sz w:val="22"/>
          <w:szCs w:val="22"/>
        </w:rPr>
      </w:pPr>
      <w:r w:rsidRPr="000151AE">
        <w:rPr>
          <w:rFonts w:asciiTheme="minorHAnsi" w:hAnsiTheme="minorHAnsi" w:cstheme="minorHAnsi"/>
          <w:sz w:val="22"/>
          <w:szCs w:val="22"/>
        </w:rPr>
        <w:t xml:space="preserve">This policy defines credit hour and the assignment of </w:t>
      </w:r>
      <w:r w:rsidR="00875625">
        <w:rPr>
          <w:rFonts w:asciiTheme="minorHAnsi" w:hAnsiTheme="minorHAnsi" w:cstheme="minorHAnsi"/>
          <w:sz w:val="22"/>
          <w:szCs w:val="22"/>
        </w:rPr>
        <w:t>C</w:t>
      </w:r>
      <w:r w:rsidRPr="000151AE">
        <w:rPr>
          <w:rFonts w:asciiTheme="minorHAnsi" w:hAnsiTheme="minorHAnsi" w:cstheme="minorHAnsi"/>
          <w:sz w:val="22"/>
          <w:szCs w:val="22"/>
        </w:rPr>
        <w:t xml:space="preserve">redit </w:t>
      </w:r>
      <w:r w:rsidR="00875625">
        <w:rPr>
          <w:rFonts w:asciiTheme="minorHAnsi" w:hAnsiTheme="minorHAnsi" w:cstheme="minorHAnsi"/>
          <w:sz w:val="22"/>
          <w:szCs w:val="22"/>
        </w:rPr>
        <w:t>H</w:t>
      </w:r>
      <w:r w:rsidRPr="000151AE">
        <w:rPr>
          <w:rFonts w:asciiTheme="minorHAnsi" w:hAnsiTheme="minorHAnsi" w:cstheme="minorHAnsi"/>
          <w:sz w:val="22"/>
          <w:szCs w:val="22"/>
        </w:rPr>
        <w:t>ours. Such definitions are important because there are many types of education experiences with which Credit Hour assignments are associated. Additionally, definitions are required for compliance with federal law and accreditation standards as well as accurate academic measurement and cross-campus comparability. This policy supports the</w:t>
      </w:r>
      <w:r w:rsidR="00CD2E4F" w:rsidRPr="000151AE">
        <w:rPr>
          <w:rFonts w:asciiTheme="minorHAnsi" w:hAnsiTheme="minorHAnsi" w:cstheme="minorHAnsi"/>
          <w:sz w:val="22"/>
          <w:szCs w:val="22"/>
        </w:rPr>
        <w:t xml:space="preserve"> College of Eastern Idaho’s compliance with Northwest Commission on College and Universities’ Policy on Credit Hour, Idaho State Board of Education policy, and U.S. Department of Education Policy.</w:t>
      </w:r>
    </w:p>
    <w:p w14:paraId="37C30998" w14:textId="77777777" w:rsidR="005D3F68" w:rsidRPr="000151AE" w:rsidRDefault="005D3F68" w:rsidP="00127B59">
      <w:pPr>
        <w:rPr>
          <w:rFonts w:asciiTheme="minorHAnsi" w:hAnsiTheme="minorHAnsi" w:cstheme="minorHAnsi"/>
          <w:b/>
          <w:color w:val="0060A9"/>
        </w:rPr>
      </w:pPr>
    </w:p>
    <w:p w14:paraId="52DFE717" w14:textId="3937DC36" w:rsidR="00BC3735" w:rsidRPr="000151AE" w:rsidRDefault="008E00B2" w:rsidP="00FD6AE5">
      <w:pPr>
        <w:pStyle w:val="Heading1"/>
        <w:ind w:left="0"/>
        <w:rPr>
          <w:rFonts w:asciiTheme="minorHAnsi" w:hAnsiTheme="minorHAnsi" w:cstheme="minorHAnsi"/>
          <w:color w:val="0060A9"/>
          <w:sz w:val="22"/>
          <w:szCs w:val="22"/>
        </w:rPr>
      </w:pPr>
      <w:r w:rsidRPr="000151AE">
        <w:rPr>
          <w:rFonts w:asciiTheme="minorHAnsi" w:hAnsiTheme="minorHAnsi" w:cstheme="minorHAnsi"/>
          <w:color w:val="0060A9"/>
          <w:sz w:val="22"/>
          <w:szCs w:val="22"/>
        </w:rPr>
        <w:t>3</w:t>
      </w:r>
      <w:r w:rsidR="00CD2E4F" w:rsidRPr="000151AE">
        <w:rPr>
          <w:rFonts w:asciiTheme="minorHAnsi" w:hAnsiTheme="minorHAnsi" w:cstheme="minorHAnsi"/>
          <w:color w:val="0060A9"/>
          <w:sz w:val="22"/>
          <w:szCs w:val="22"/>
        </w:rPr>
        <w:t>02</w:t>
      </w:r>
      <w:r w:rsidRPr="000151AE">
        <w:rPr>
          <w:rFonts w:asciiTheme="minorHAnsi" w:hAnsiTheme="minorHAnsi" w:cstheme="minorHAnsi"/>
          <w:color w:val="0060A9"/>
          <w:sz w:val="22"/>
          <w:szCs w:val="22"/>
        </w:rPr>
        <w:t>.</w:t>
      </w:r>
      <w:r w:rsidR="00305297" w:rsidRPr="000151AE">
        <w:rPr>
          <w:rFonts w:asciiTheme="minorHAnsi" w:hAnsiTheme="minorHAnsi" w:cstheme="minorHAnsi"/>
          <w:color w:val="0060A9"/>
          <w:sz w:val="22"/>
          <w:szCs w:val="22"/>
        </w:rPr>
        <w:t>2</w:t>
      </w:r>
      <w:r w:rsidR="00026D8C" w:rsidRPr="000151AE">
        <w:rPr>
          <w:rFonts w:asciiTheme="minorHAnsi" w:hAnsiTheme="minorHAnsi" w:cstheme="minorHAnsi"/>
          <w:color w:val="0060A9"/>
          <w:sz w:val="22"/>
          <w:szCs w:val="22"/>
        </w:rPr>
        <w:t xml:space="preserve"> </w:t>
      </w:r>
      <w:r w:rsidR="00E62D50" w:rsidRPr="000151AE">
        <w:rPr>
          <w:rFonts w:asciiTheme="minorHAnsi" w:hAnsiTheme="minorHAnsi" w:cstheme="minorHAnsi"/>
          <w:color w:val="0060A9"/>
          <w:sz w:val="22"/>
          <w:szCs w:val="22"/>
        </w:rPr>
        <w:t>Definitions</w:t>
      </w:r>
    </w:p>
    <w:p w14:paraId="72B1352B" w14:textId="77777777" w:rsidR="00BC3735" w:rsidRPr="000151AE" w:rsidRDefault="00BC3735">
      <w:pPr>
        <w:pStyle w:val="BodyText"/>
        <w:rPr>
          <w:rFonts w:asciiTheme="minorHAnsi" w:hAnsiTheme="minorHAnsi" w:cstheme="minorHAnsi"/>
          <w:b/>
          <w:sz w:val="22"/>
          <w:szCs w:val="22"/>
        </w:rPr>
      </w:pPr>
    </w:p>
    <w:p w14:paraId="1351AE55" w14:textId="02BB96F5" w:rsidR="008F3B83" w:rsidRPr="000151AE" w:rsidRDefault="00CD2E4F" w:rsidP="009F40E5">
      <w:pPr>
        <w:pStyle w:val="BodyText"/>
        <w:numPr>
          <w:ilvl w:val="0"/>
          <w:numId w:val="15"/>
        </w:numPr>
        <w:ind w:right="210"/>
        <w:rPr>
          <w:rFonts w:asciiTheme="minorHAnsi" w:hAnsiTheme="minorHAnsi" w:cstheme="minorHAnsi"/>
          <w:sz w:val="22"/>
          <w:szCs w:val="22"/>
        </w:rPr>
      </w:pPr>
      <w:r w:rsidRPr="000151AE">
        <w:rPr>
          <w:rFonts w:asciiTheme="minorHAnsi" w:hAnsiTheme="minorHAnsi" w:cstheme="minorHAnsi"/>
          <w:sz w:val="22"/>
          <w:szCs w:val="22"/>
        </w:rPr>
        <w:t>Credit Hour: Time-based reference for measuring educational attainment used by American universities and colleges.</w:t>
      </w:r>
    </w:p>
    <w:p w14:paraId="3F99A229" w14:textId="193CFECB" w:rsidR="008F3B83" w:rsidRPr="000151AE" w:rsidRDefault="00CD2E4F" w:rsidP="009F40E5">
      <w:pPr>
        <w:pStyle w:val="BodyText"/>
        <w:numPr>
          <w:ilvl w:val="0"/>
          <w:numId w:val="15"/>
        </w:numPr>
        <w:ind w:right="210"/>
        <w:rPr>
          <w:rFonts w:asciiTheme="minorHAnsi" w:hAnsiTheme="minorHAnsi" w:cstheme="minorHAnsi"/>
          <w:sz w:val="22"/>
          <w:szCs w:val="22"/>
        </w:rPr>
      </w:pPr>
      <w:r w:rsidRPr="000151AE">
        <w:rPr>
          <w:rFonts w:asciiTheme="minorHAnsi" w:hAnsiTheme="minorHAnsi" w:cstheme="minorHAnsi"/>
          <w:sz w:val="22"/>
          <w:szCs w:val="22"/>
        </w:rPr>
        <w:t>Clock Hour: A 50 to 60 minute, class, lecture, internship, or recitation in a 60 minute period.</w:t>
      </w:r>
    </w:p>
    <w:p w14:paraId="6B41287D" w14:textId="77777777" w:rsidR="00E62D50" w:rsidRPr="000151AE" w:rsidRDefault="00E62D50" w:rsidP="008F3B83">
      <w:pPr>
        <w:pStyle w:val="BodyText"/>
        <w:spacing w:line="247" w:lineRule="auto"/>
        <w:ind w:left="90" w:right="210"/>
        <w:rPr>
          <w:rFonts w:asciiTheme="minorHAnsi" w:hAnsiTheme="minorHAnsi" w:cstheme="minorHAnsi"/>
          <w:sz w:val="22"/>
          <w:szCs w:val="22"/>
        </w:rPr>
      </w:pPr>
    </w:p>
    <w:p w14:paraId="3DBB2EA2" w14:textId="58216D35" w:rsidR="00E62D50" w:rsidRPr="000151AE" w:rsidRDefault="008E00B2" w:rsidP="00E62D50">
      <w:pPr>
        <w:pStyle w:val="Heading1"/>
        <w:rPr>
          <w:rFonts w:asciiTheme="minorHAnsi" w:hAnsiTheme="minorHAnsi" w:cstheme="minorHAnsi"/>
          <w:color w:val="0060A9"/>
          <w:sz w:val="22"/>
          <w:szCs w:val="22"/>
        </w:rPr>
      </w:pPr>
      <w:r w:rsidRPr="000151AE">
        <w:rPr>
          <w:rFonts w:asciiTheme="minorHAnsi" w:hAnsiTheme="minorHAnsi" w:cstheme="minorHAnsi"/>
          <w:color w:val="0060A9"/>
          <w:sz w:val="22"/>
          <w:szCs w:val="22"/>
        </w:rPr>
        <w:t>3</w:t>
      </w:r>
      <w:r w:rsidR="00CD2E4F" w:rsidRPr="000151AE">
        <w:rPr>
          <w:rFonts w:asciiTheme="minorHAnsi" w:hAnsiTheme="minorHAnsi" w:cstheme="minorHAnsi"/>
          <w:color w:val="0060A9"/>
          <w:sz w:val="22"/>
          <w:szCs w:val="22"/>
        </w:rPr>
        <w:t>02</w:t>
      </w:r>
      <w:r w:rsidRPr="000151AE">
        <w:rPr>
          <w:rFonts w:asciiTheme="minorHAnsi" w:hAnsiTheme="minorHAnsi" w:cstheme="minorHAnsi"/>
          <w:color w:val="0060A9"/>
          <w:sz w:val="22"/>
          <w:szCs w:val="22"/>
        </w:rPr>
        <w:t>.</w:t>
      </w:r>
      <w:r w:rsidR="00305297" w:rsidRPr="000151AE">
        <w:rPr>
          <w:rFonts w:asciiTheme="minorHAnsi" w:hAnsiTheme="minorHAnsi" w:cstheme="minorHAnsi"/>
          <w:color w:val="0060A9"/>
          <w:sz w:val="22"/>
          <w:szCs w:val="22"/>
        </w:rPr>
        <w:t>3</w:t>
      </w:r>
      <w:r w:rsidR="00026D8C" w:rsidRPr="000151AE">
        <w:rPr>
          <w:rFonts w:asciiTheme="minorHAnsi" w:hAnsiTheme="minorHAnsi" w:cstheme="minorHAnsi"/>
          <w:color w:val="0060A9"/>
          <w:sz w:val="22"/>
          <w:szCs w:val="22"/>
        </w:rPr>
        <w:t xml:space="preserve"> </w:t>
      </w:r>
      <w:r w:rsidR="00E62D50" w:rsidRPr="000151AE">
        <w:rPr>
          <w:rFonts w:asciiTheme="minorHAnsi" w:hAnsiTheme="minorHAnsi" w:cstheme="minorHAnsi"/>
          <w:color w:val="0060A9"/>
          <w:sz w:val="22"/>
          <w:szCs w:val="22"/>
        </w:rPr>
        <w:t>Procedures</w:t>
      </w:r>
    </w:p>
    <w:p w14:paraId="50F8D3FE" w14:textId="543F1F96" w:rsidR="008F3B83" w:rsidRPr="000151AE" w:rsidRDefault="008F3B83" w:rsidP="008F3B83">
      <w:pPr>
        <w:pStyle w:val="BodyText"/>
        <w:spacing w:line="247" w:lineRule="auto"/>
        <w:ind w:right="210"/>
        <w:rPr>
          <w:rFonts w:asciiTheme="minorHAnsi" w:hAnsiTheme="minorHAnsi" w:cstheme="minorHAnsi"/>
          <w:sz w:val="22"/>
          <w:szCs w:val="22"/>
        </w:rPr>
      </w:pPr>
    </w:p>
    <w:p w14:paraId="14ABB275" w14:textId="5A026FF6" w:rsidR="00CD2E4F" w:rsidRPr="000151AE" w:rsidRDefault="00CD2E4F" w:rsidP="00CD2E4F">
      <w:pPr>
        <w:pStyle w:val="BodyText"/>
        <w:spacing w:line="247" w:lineRule="auto"/>
        <w:ind w:right="210"/>
        <w:rPr>
          <w:rFonts w:asciiTheme="minorHAnsi" w:hAnsiTheme="minorHAnsi" w:cstheme="minorHAnsi"/>
          <w:sz w:val="22"/>
          <w:szCs w:val="22"/>
        </w:rPr>
      </w:pPr>
      <w:r w:rsidRPr="000151AE">
        <w:rPr>
          <w:rFonts w:asciiTheme="minorHAnsi" w:hAnsiTheme="minorHAnsi" w:cstheme="minorHAnsi"/>
          <w:sz w:val="22"/>
          <w:szCs w:val="22"/>
        </w:rPr>
        <w:t xml:space="preserve">For each Credit Hour granted, students must have successfully met the academic requirements with an amount of work represented in intended learning outcomes and verified by evidence of student achievement that reasonably approximates not less than: </w:t>
      </w:r>
    </w:p>
    <w:p w14:paraId="2A8E299A" w14:textId="2ADECEBD" w:rsidR="00CD2E4F" w:rsidRPr="000151AE" w:rsidRDefault="00CD2E4F" w:rsidP="00CD2E4F">
      <w:pPr>
        <w:pStyle w:val="BodyText"/>
        <w:spacing w:line="247" w:lineRule="auto"/>
        <w:ind w:right="210"/>
        <w:rPr>
          <w:rFonts w:asciiTheme="minorHAnsi" w:hAnsiTheme="minorHAnsi" w:cstheme="minorHAnsi"/>
          <w:sz w:val="22"/>
          <w:szCs w:val="22"/>
        </w:rPr>
      </w:pPr>
    </w:p>
    <w:p w14:paraId="40AE01AD" w14:textId="4A8723CC" w:rsidR="00CD2E4F" w:rsidRPr="000151AE" w:rsidRDefault="00CD2E4F" w:rsidP="00CD2E4F">
      <w:pPr>
        <w:pStyle w:val="BodyText"/>
        <w:numPr>
          <w:ilvl w:val="0"/>
          <w:numId w:val="33"/>
        </w:numPr>
        <w:spacing w:line="247" w:lineRule="auto"/>
        <w:ind w:right="210"/>
        <w:rPr>
          <w:rFonts w:asciiTheme="minorHAnsi" w:hAnsiTheme="minorHAnsi" w:cstheme="minorHAnsi"/>
          <w:sz w:val="22"/>
          <w:szCs w:val="22"/>
        </w:rPr>
      </w:pPr>
      <w:r w:rsidRPr="000151AE">
        <w:rPr>
          <w:rFonts w:asciiTheme="minorHAnsi" w:hAnsiTheme="minorHAnsi" w:cstheme="minorHAnsi"/>
          <w:sz w:val="22"/>
          <w:szCs w:val="22"/>
        </w:rPr>
        <w:t>15 Clock Hours of classroom or direct faculty instruction and a minimum of 30 Clock Hours of out-of-class student work; or</w:t>
      </w:r>
    </w:p>
    <w:p w14:paraId="3D7535C2" w14:textId="230BF517" w:rsidR="00CD2E4F" w:rsidRPr="000151AE" w:rsidRDefault="00CD2E4F" w:rsidP="00CD2E4F">
      <w:pPr>
        <w:pStyle w:val="BodyText"/>
        <w:numPr>
          <w:ilvl w:val="0"/>
          <w:numId w:val="33"/>
        </w:numPr>
        <w:spacing w:line="247" w:lineRule="auto"/>
        <w:ind w:right="210"/>
        <w:rPr>
          <w:rFonts w:asciiTheme="minorHAnsi" w:hAnsiTheme="minorHAnsi" w:cstheme="minorHAnsi"/>
          <w:sz w:val="22"/>
          <w:szCs w:val="22"/>
        </w:rPr>
      </w:pPr>
      <w:r w:rsidRPr="000151AE">
        <w:rPr>
          <w:rFonts w:asciiTheme="minorHAnsi" w:hAnsiTheme="minorHAnsi" w:cstheme="minorHAnsi"/>
          <w:sz w:val="22"/>
          <w:szCs w:val="22"/>
        </w:rPr>
        <w:t>At least an equivalent amount of work as required in paragraph (1) of this definition for other academic activities as established by the institution including laboratory work, internships</w:t>
      </w:r>
      <w:r w:rsidR="00EE121A" w:rsidRPr="000151AE">
        <w:rPr>
          <w:rFonts w:asciiTheme="minorHAnsi" w:hAnsiTheme="minorHAnsi" w:cstheme="minorHAnsi"/>
          <w:sz w:val="22"/>
          <w:szCs w:val="22"/>
        </w:rPr>
        <w:t>, practica</w:t>
      </w:r>
      <w:r w:rsidR="009730EB">
        <w:rPr>
          <w:rFonts w:asciiTheme="minorHAnsi" w:hAnsiTheme="minorHAnsi" w:cstheme="minorHAnsi"/>
          <w:sz w:val="22"/>
          <w:szCs w:val="22"/>
        </w:rPr>
        <w:t>l</w:t>
      </w:r>
      <w:r w:rsidR="00EE121A" w:rsidRPr="000151AE">
        <w:rPr>
          <w:rFonts w:asciiTheme="minorHAnsi" w:hAnsiTheme="minorHAnsi" w:cstheme="minorHAnsi"/>
          <w:sz w:val="22"/>
          <w:szCs w:val="22"/>
        </w:rPr>
        <w:t>, studio work, workshops, independent study, hybrid, online, and other academic work leading to the award of Credit Hours.</w:t>
      </w:r>
    </w:p>
    <w:p w14:paraId="1EF79E66" w14:textId="2C523946" w:rsidR="00EE121A" w:rsidRPr="000151AE" w:rsidRDefault="00EE121A" w:rsidP="00CD2E4F">
      <w:pPr>
        <w:pStyle w:val="BodyText"/>
        <w:numPr>
          <w:ilvl w:val="0"/>
          <w:numId w:val="33"/>
        </w:numPr>
        <w:spacing w:line="247" w:lineRule="auto"/>
        <w:ind w:right="210"/>
        <w:rPr>
          <w:rFonts w:asciiTheme="minorHAnsi" w:hAnsiTheme="minorHAnsi" w:cstheme="minorHAnsi"/>
          <w:sz w:val="22"/>
          <w:szCs w:val="22"/>
        </w:rPr>
      </w:pPr>
      <w:r w:rsidRPr="000151AE">
        <w:rPr>
          <w:rFonts w:asciiTheme="minorHAnsi" w:hAnsiTheme="minorHAnsi" w:cstheme="minorHAnsi"/>
          <w:sz w:val="22"/>
          <w:szCs w:val="22"/>
        </w:rPr>
        <w:t xml:space="preserve">For example, for a </w:t>
      </w:r>
      <w:r w:rsidR="009730EB">
        <w:rPr>
          <w:rFonts w:asciiTheme="minorHAnsi" w:hAnsiTheme="minorHAnsi" w:cstheme="minorHAnsi"/>
          <w:sz w:val="22"/>
          <w:szCs w:val="22"/>
        </w:rPr>
        <w:t>sixteen</w:t>
      </w:r>
      <w:r w:rsidR="00BF1930">
        <w:rPr>
          <w:rFonts w:asciiTheme="minorHAnsi" w:hAnsiTheme="minorHAnsi" w:cstheme="minorHAnsi"/>
          <w:sz w:val="22"/>
          <w:szCs w:val="22"/>
        </w:rPr>
        <w:t>-</w:t>
      </w:r>
      <w:r w:rsidRPr="000151AE">
        <w:rPr>
          <w:rFonts w:asciiTheme="minorHAnsi" w:hAnsiTheme="minorHAnsi" w:cstheme="minorHAnsi"/>
          <w:sz w:val="22"/>
          <w:szCs w:val="22"/>
        </w:rPr>
        <w:t>week semester, one Clock Hour of classroom or direct faculty instruction and two hours of out-of-class student work each week would be granted one credit.</w:t>
      </w:r>
    </w:p>
    <w:p w14:paraId="1553C15F" w14:textId="492E189A" w:rsidR="00EE121A" w:rsidRPr="000151AE" w:rsidRDefault="00EE121A" w:rsidP="00EE121A">
      <w:pPr>
        <w:pStyle w:val="BodyText"/>
        <w:spacing w:line="247" w:lineRule="auto"/>
        <w:ind w:right="210"/>
        <w:rPr>
          <w:rFonts w:asciiTheme="minorHAnsi" w:hAnsiTheme="minorHAnsi" w:cstheme="minorHAnsi"/>
          <w:sz w:val="22"/>
          <w:szCs w:val="22"/>
        </w:rPr>
      </w:pPr>
    </w:p>
    <w:p w14:paraId="0872A38A" w14:textId="1CC64448" w:rsidR="00EE121A" w:rsidRPr="000151AE" w:rsidRDefault="00EE121A" w:rsidP="00EE121A">
      <w:pPr>
        <w:pStyle w:val="BodyText"/>
        <w:spacing w:line="247" w:lineRule="auto"/>
        <w:ind w:right="210"/>
        <w:rPr>
          <w:rFonts w:asciiTheme="minorHAnsi" w:hAnsiTheme="minorHAnsi" w:cstheme="minorHAnsi"/>
          <w:sz w:val="22"/>
          <w:szCs w:val="22"/>
        </w:rPr>
      </w:pPr>
      <w:r w:rsidRPr="000151AE">
        <w:rPr>
          <w:rFonts w:asciiTheme="minorHAnsi" w:hAnsiTheme="minorHAnsi" w:cstheme="minorHAnsi"/>
          <w:sz w:val="22"/>
          <w:szCs w:val="22"/>
        </w:rPr>
        <w:t>The expectation of contact time inside the classroom and student effort outside the classroom is the same in all formats of a course whether it is fully online, a hybrid of face-to-face contact with some content delivered by electronic means, or delivered in lecture or seminar format. Courses with less structured classroom schedules, such as workshops, research seminars, independent studies, internships, practica</w:t>
      </w:r>
      <w:r w:rsidR="009730EB">
        <w:rPr>
          <w:rFonts w:asciiTheme="minorHAnsi" w:hAnsiTheme="minorHAnsi" w:cstheme="minorHAnsi"/>
          <w:sz w:val="22"/>
          <w:szCs w:val="22"/>
        </w:rPr>
        <w:t>l</w:t>
      </w:r>
      <w:r w:rsidRPr="000151AE">
        <w:rPr>
          <w:rFonts w:asciiTheme="minorHAnsi" w:hAnsiTheme="minorHAnsi" w:cstheme="minorHAnsi"/>
          <w:sz w:val="22"/>
          <w:szCs w:val="22"/>
        </w:rPr>
        <w:t>, studio work, or any other academic work leading to the award of credit hours, at a minimum, should state clear learning objectives and expected outcomes and workload expectations that meet the standards set forth above.</w:t>
      </w:r>
      <w:r w:rsidR="00940551">
        <w:rPr>
          <w:rFonts w:asciiTheme="minorHAnsi" w:hAnsiTheme="minorHAnsi" w:cstheme="minorHAnsi"/>
          <w:sz w:val="22"/>
          <w:szCs w:val="22"/>
        </w:rPr>
        <w:t xml:space="preserve"> </w:t>
      </w:r>
      <w:r w:rsidR="00940551" w:rsidRPr="00940551">
        <w:rPr>
          <w:rFonts w:asciiTheme="minorHAnsi" w:hAnsiTheme="minorHAnsi" w:cstheme="minorHAnsi"/>
          <w:color w:val="000000"/>
          <w:sz w:val="22"/>
          <w:szCs w:val="22"/>
        </w:rPr>
        <w:t>The measurement of lab credit hours will be determined at the departmental level and will meet industry and disciplinary standards.</w:t>
      </w:r>
      <w:r w:rsidR="00940551">
        <w:rPr>
          <w:rFonts w:asciiTheme="minorHAnsi" w:hAnsiTheme="minorHAnsi" w:cstheme="minorHAnsi"/>
          <w:sz w:val="22"/>
          <w:szCs w:val="22"/>
        </w:rPr>
        <w:t xml:space="preserve"> </w:t>
      </w:r>
    </w:p>
    <w:p w14:paraId="48615B90" w14:textId="77777777" w:rsidR="00CD2E4F" w:rsidRPr="000151AE" w:rsidRDefault="00CD2E4F" w:rsidP="00CD2E4F">
      <w:pPr>
        <w:pStyle w:val="BodyText"/>
        <w:spacing w:line="247" w:lineRule="auto"/>
        <w:ind w:right="210"/>
        <w:rPr>
          <w:rFonts w:asciiTheme="minorHAnsi" w:hAnsiTheme="minorHAnsi" w:cstheme="minorHAnsi"/>
          <w:sz w:val="22"/>
          <w:szCs w:val="22"/>
        </w:rPr>
      </w:pPr>
    </w:p>
    <w:p w14:paraId="74E99AA0" w14:textId="11F759A5" w:rsidR="008F3B83" w:rsidRPr="000151AE" w:rsidRDefault="00EE121A" w:rsidP="004B6D24">
      <w:pPr>
        <w:pStyle w:val="Heading2"/>
        <w:rPr>
          <w:rFonts w:asciiTheme="minorHAnsi" w:hAnsiTheme="minorHAnsi" w:cstheme="minorHAnsi"/>
          <w:sz w:val="22"/>
          <w:szCs w:val="22"/>
        </w:rPr>
      </w:pPr>
      <w:r w:rsidRPr="000151AE">
        <w:rPr>
          <w:rFonts w:asciiTheme="minorHAnsi" w:hAnsiTheme="minorHAnsi" w:cstheme="minorHAnsi"/>
          <w:sz w:val="22"/>
          <w:szCs w:val="22"/>
        </w:rPr>
        <w:lastRenderedPageBreak/>
        <w:t>Verification and Compliance</w:t>
      </w:r>
    </w:p>
    <w:p w14:paraId="5936D0BA" w14:textId="65510EF0" w:rsidR="00EE121A" w:rsidRPr="000151AE" w:rsidRDefault="00EE121A" w:rsidP="004B6D24">
      <w:pPr>
        <w:pStyle w:val="Heading2"/>
        <w:rPr>
          <w:rFonts w:asciiTheme="minorHAnsi" w:hAnsiTheme="minorHAnsi" w:cstheme="minorHAnsi"/>
          <w:sz w:val="22"/>
          <w:szCs w:val="22"/>
        </w:rPr>
      </w:pPr>
    </w:p>
    <w:p w14:paraId="71B6F3B0" w14:textId="01664D37" w:rsidR="00EE121A" w:rsidRPr="000151AE" w:rsidRDefault="00EE121A" w:rsidP="004B6D24">
      <w:pPr>
        <w:pStyle w:val="Heading2"/>
        <w:rPr>
          <w:rFonts w:asciiTheme="minorHAnsi" w:hAnsiTheme="minorHAnsi" w:cstheme="minorHAnsi"/>
          <w:b w:val="0"/>
          <w:sz w:val="22"/>
          <w:szCs w:val="22"/>
        </w:rPr>
      </w:pPr>
      <w:r w:rsidRPr="000151AE">
        <w:rPr>
          <w:rFonts w:asciiTheme="minorHAnsi" w:hAnsiTheme="minorHAnsi" w:cstheme="minorHAnsi"/>
          <w:b w:val="0"/>
          <w:sz w:val="22"/>
          <w:szCs w:val="22"/>
        </w:rPr>
        <w:t>Credit Hours are examined for compliance by various campus units.</w:t>
      </w:r>
    </w:p>
    <w:p w14:paraId="3ABA3301" w14:textId="7A355245" w:rsidR="00EE121A" w:rsidRPr="000151AE" w:rsidRDefault="00EE121A" w:rsidP="004B6D24">
      <w:pPr>
        <w:pStyle w:val="Heading2"/>
        <w:rPr>
          <w:rFonts w:asciiTheme="minorHAnsi" w:hAnsiTheme="minorHAnsi" w:cstheme="minorHAnsi"/>
          <w:b w:val="0"/>
          <w:sz w:val="22"/>
          <w:szCs w:val="22"/>
        </w:rPr>
      </w:pPr>
    </w:p>
    <w:p w14:paraId="1BEB6DD6" w14:textId="600ACA73" w:rsidR="008F3B83" w:rsidRPr="000151AE" w:rsidRDefault="00EE121A" w:rsidP="00FD6AE5">
      <w:pPr>
        <w:pStyle w:val="BodyText"/>
        <w:numPr>
          <w:ilvl w:val="0"/>
          <w:numId w:val="32"/>
        </w:numPr>
        <w:rPr>
          <w:rFonts w:asciiTheme="minorHAnsi" w:hAnsiTheme="minorHAnsi" w:cstheme="minorHAnsi"/>
          <w:sz w:val="22"/>
          <w:szCs w:val="22"/>
        </w:rPr>
      </w:pPr>
      <w:r w:rsidRPr="000151AE">
        <w:rPr>
          <w:rFonts w:asciiTheme="minorHAnsi" w:hAnsiTheme="minorHAnsi" w:cstheme="minorHAnsi"/>
          <w:sz w:val="22"/>
          <w:szCs w:val="22"/>
        </w:rPr>
        <w:t>Departments will verify that credit amounts being offered for their courses are consistent with this policy.</w:t>
      </w:r>
    </w:p>
    <w:p w14:paraId="31E162CA" w14:textId="77777777" w:rsidR="00501C43" w:rsidRPr="000151AE" w:rsidRDefault="00501C43" w:rsidP="00FD6AE5">
      <w:pPr>
        <w:pStyle w:val="BodyText"/>
        <w:rPr>
          <w:rFonts w:asciiTheme="minorHAnsi" w:hAnsiTheme="minorHAnsi" w:cstheme="minorHAnsi"/>
          <w:sz w:val="22"/>
          <w:szCs w:val="22"/>
        </w:rPr>
      </w:pPr>
    </w:p>
    <w:p w14:paraId="2E97B421" w14:textId="687A009D" w:rsidR="00501C43" w:rsidRPr="000151AE" w:rsidRDefault="00EE121A" w:rsidP="00FD6AE5">
      <w:pPr>
        <w:pStyle w:val="BodyText"/>
        <w:numPr>
          <w:ilvl w:val="0"/>
          <w:numId w:val="32"/>
        </w:numPr>
        <w:rPr>
          <w:rFonts w:asciiTheme="minorHAnsi" w:hAnsiTheme="minorHAnsi" w:cstheme="minorHAnsi"/>
          <w:sz w:val="22"/>
          <w:szCs w:val="22"/>
        </w:rPr>
      </w:pPr>
      <w:r w:rsidRPr="000151AE">
        <w:rPr>
          <w:rFonts w:asciiTheme="minorHAnsi" w:hAnsiTheme="minorHAnsi" w:cstheme="minorHAnsi"/>
          <w:sz w:val="22"/>
          <w:szCs w:val="22"/>
        </w:rPr>
        <w:t xml:space="preserve">The </w:t>
      </w:r>
      <w:r w:rsidR="000151AE">
        <w:rPr>
          <w:rFonts w:asciiTheme="minorHAnsi" w:hAnsiTheme="minorHAnsi" w:cstheme="minorHAnsi"/>
          <w:sz w:val="22"/>
          <w:szCs w:val="22"/>
        </w:rPr>
        <w:t xml:space="preserve">Academic Standards </w:t>
      </w:r>
      <w:r w:rsidRPr="000151AE">
        <w:rPr>
          <w:rFonts w:asciiTheme="minorHAnsi" w:hAnsiTheme="minorHAnsi" w:cstheme="minorHAnsi"/>
          <w:sz w:val="22"/>
          <w:szCs w:val="22"/>
        </w:rPr>
        <w:t>Committee will verify that credit amounts for new courses being approved are consistent with this policy.</w:t>
      </w:r>
    </w:p>
    <w:p w14:paraId="0CE61A2D" w14:textId="77777777" w:rsidR="00E62AA2" w:rsidRPr="000151AE" w:rsidRDefault="00E62AA2" w:rsidP="00FD6AE5">
      <w:pPr>
        <w:pStyle w:val="BodyText"/>
        <w:ind w:left="100"/>
        <w:rPr>
          <w:rFonts w:asciiTheme="minorHAnsi" w:hAnsiTheme="minorHAnsi" w:cstheme="minorHAnsi"/>
          <w:sz w:val="22"/>
          <w:szCs w:val="22"/>
        </w:rPr>
      </w:pPr>
    </w:p>
    <w:p w14:paraId="7286EF0F" w14:textId="4E7E6917" w:rsidR="00501C43" w:rsidRPr="000151AE" w:rsidRDefault="00EE121A" w:rsidP="00FD6AE5">
      <w:pPr>
        <w:pStyle w:val="BodyText"/>
        <w:numPr>
          <w:ilvl w:val="0"/>
          <w:numId w:val="32"/>
        </w:numPr>
        <w:rPr>
          <w:rFonts w:asciiTheme="minorHAnsi" w:hAnsiTheme="minorHAnsi" w:cstheme="minorHAnsi"/>
          <w:sz w:val="22"/>
          <w:szCs w:val="22"/>
        </w:rPr>
      </w:pPr>
      <w:r w:rsidRPr="000151AE">
        <w:rPr>
          <w:rFonts w:asciiTheme="minorHAnsi" w:hAnsiTheme="minorHAnsi" w:cstheme="minorHAnsi"/>
          <w:sz w:val="22"/>
          <w:szCs w:val="22"/>
        </w:rPr>
        <w:t xml:space="preserve">The Registrar and Vice President of Instruction will verify </w:t>
      </w:r>
      <w:r w:rsidR="001F4F96" w:rsidRPr="000151AE">
        <w:rPr>
          <w:rFonts w:asciiTheme="minorHAnsi" w:hAnsiTheme="minorHAnsi" w:cstheme="minorHAnsi"/>
          <w:sz w:val="22"/>
          <w:szCs w:val="22"/>
        </w:rPr>
        <w:t>compliance when courses are scheduled to be offered.</w:t>
      </w:r>
    </w:p>
    <w:p w14:paraId="3D8E13ED" w14:textId="77777777" w:rsidR="00E62AA2" w:rsidRPr="000151AE" w:rsidRDefault="00E62AA2" w:rsidP="00FD6AE5">
      <w:pPr>
        <w:pStyle w:val="BodyText"/>
        <w:ind w:left="100"/>
        <w:rPr>
          <w:rFonts w:asciiTheme="minorHAnsi" w:hAnsiTheme="minorHAnsi" w:cstheme="minorHAnsi"/>
          <w:sz w:val="22"/>
          <w:szCs w:val="22"/>
        </w:rPr>
      </w:pPr>
    </w:p>
    <w:p w14:paraId="0E6C8524" w14:textId="77777777" w:rsidR="00E62AA2" w:rsidRPr="000151AE" w:rsidRDefault="00E62AA2" w:rsidP="00FD6AE5">
      <w:pPr>
        <w:pStyle w:val="BodyText"/>
        <w:ind w:left="360"/>
        <w:rPr>
          <w:rFonts w:asciiTheme="minorHAnsi" w:hAnsiTheme="minorHAnsi" w:cstheme="minorHAnsi"/>
          <w:sz w:val="22"/>
          <w:szCs w:val="22"/>
        </w:rPr>
      </w:pPr>
    </w:p>
    <w:sectPr w:rsidR="00E62AA2" w:rsidRPr="000151AE" w:rsidSect="00E62D50">
      <w:headerReference w:type="even" r:id="rId7"/>
      <w:headerReference w:type="default" r:id="rId8"/>
      <w:footerReference w:type="default" r:id="rId9"/>
      <w:headerReference w:type="first" r:id="rId10"/>
      <w:type w:val="continuous"/>
      <w:pgSz w:w="12240" w:h="15840"/>
      <w:pgMar w:top="1380" w:right="1620" w:bottom="900" w:left="13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70BE1" w14:textId="77777777" w:rsidR="00DC21C6" w:rsidRDefault="00DC21C6">
      <w:r>
        <w:separator/>
      </w:r>
    </w:p>
  </w:endnote>
  <w:endnote w:type="continuationSeparator" w:id="0">
    <w:p w14:paraId="2B565174" w14:textId="77777777" w:rsidR="00DC21C6" w:rsidRDefault="00D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9C4B" w14:textId="3624B591" w:rsidR="00CB7E94" w:rsidRPr="00AF47FE" w:rsidRDefault="00AF47FE" w:rsidP="00AF47F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6091" w14:textId="77777777" w:rsidR="00DC21C6" w:rsidRDefault="00DC21C6">
      <w:r>
        <w:separator/>
      </w:r>
    </w:p>
  </w:footnote>
  <w:footnote w:type="continuationSeparator" w:id="0">
    <w:p w14:paraId="111D4598" w14:textId="77777777" w:rsidR="00DC21C6" w:rsidRDefault="00DC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6C81" w14:textId="77777777" w:rsidR="00CB7E94" w:rsidRDefault="00067338">
    <w:pPr>
      <w:pStyle w:val="Header"/>
    </w:pPr>
    <w:r>
      <w:rPr>
        <w:noProof/>
      </w:rPr>
      <w:pict w14:anchorId="6B951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5" o:spid="_x0000_s2056"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59EE9" w14:textId="77777777" w:rsidR="00CB7E94" w:rsidRDefault="00067338">
    <w:pPr>
      <w:pStyle w:val="Header"/>
    </w:pPr>
    <w:r>
      <w:rPr>
        <w:noProof/>
      </w:rPr>
      <w:pict w14:anchorId="5204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6" o:spid="_x0000_s2057"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E344" w14:textId="77777777" w:rsidR="00CB7E94" w:rsidRDefault="00067338">
    <w:pPr>
      <w:pStyle w:val="Header"/>
    </w:pPr>
    <w:r>
      <w:rPr>
        <w:noProof/>
      </w:rPr>
      <w:pict w14:anchorId="08FB4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4" o:spid="_x0000_s2055"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CD5"/>
    <w:multiLevelType w:val="hybridMultilevel"/>
    <w:tmpl w:val="D42AD704"/>
    <w:lvl w:ilvl="0" w:tplc="0409000F">
      <w:start w:val="1"/>
      <w:numFmt w:val="decimal"/>
      <w:lvlText w:val="%1."/>
      <w:lvlJc w:val="left"/>
      <w:pPr>
        <w:ind w:left="810" w:hanging="360"/>
      </w:pPr>
    </w:lvl>
    <w:lvl w:ilvl="1" w:tplc="04090017">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E2190B"/>
    <w:multiLevelType w:val="hybridMultilevel"/>
    <w:tmpl w:val="D0CCA7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D2270FE"/>
    <w:multiLevelType w:val="hybridMultilevel"/>
    <w:tmpl w:val="E1B4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A47CD"/>
    <w:multiLevelType w:val="hybridMultilevel"/>
    <w:tmpl w:val="8684E674"/>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7F30D8EE">
      <w:start w:val="1"/>
      <w:numFmt w:val="upperLetter"/>
      <w:suff w:val="space"/>
      <w:lvlText w:val="%3."/>
      <w:lvlJc w:val="left"/>
      <w:pPr>
        <w:ind w:left="2250" w:hanging="180"/>
      </w:pPr>
      <w:rPr>
        <w:rFonts w:hint="default"/>
      </w:rPr>
    </w:lvl>
    <w:lvl w:ilvl="3" w:tplc="04090017">
      <w:start w:val="1"/>
      <w:numFmt w:val="lowerLetter"/>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2A7479A"/>
    <w:multiLevelType w:val="hybridMultilevel"/>
    <w:tmpl w:val="6ACA5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D71F5"/>
    <w:multiLevelType w:val="hybridMultilevel"/>
    <w:tmpl w:val="22BE3110"/>
    <w:lvl w:ilvl="0" w:tplc="0409000F">
      <w:start w:val="1"/>
      <w:numFmt w:val="decimal"/>
      <w:lvlText w:val="%1."/>
      <w:lvlJc w:val="left"/>
      <w:pPr>
        <w:ind w:left="810" w:hanging="360"/>
      </w:pPr>
    </w:lvl>
    <w:lvl w:ilvl="1" w:tplc="04090017">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0B044E"/>
    <w:multiLevelType w:val="hybridMultilevel"/>
    <w:tmpl w:val="98B6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456BE"/>
    <w:multiLevelType w:val="hybridMultilevel"/>
    <w:tmpl w:val="FB06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4C3FF7"/>
    <w:multiLevelType w:val="hybridMultilevel"/>
    <w:tmpl w:val="66A05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D2435"/>
    <w:multiLevelType w:val="hybridMultilevel"/>
    <w:tmpl w:val="6FE41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87D81"/>
    <w:multiLevelType w:val="hybridMultilevel"/>
    <w:tmpl w:val="413614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13042"/>
    <w:multiLevelType w:val="hybridMultilevel"/>
    <w:tmpl w:val="1A745B0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7F30D8EE">
      <w:start w:val="1"/>
      <w:numFmt w:val="upperLetter"/>
      <w:suff w:val="space"/>
      <w:lvlText w:val="%3."/>
      <w:lvlJc w:val="left"/>
      <w:pPr>
        <w:ind w:left="225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F4D5E99"/>
    <w:multiLevelType w:val="hybridMultilevel"/>
    <w:tmpl w:val="0652B4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E3E0E"/>
    <w:multiLevelType w:val="hybridMultilevel"/>
    <w:tmpl w:val="12D83132"/>
    <w:lvl w:ilvl="0" w:tplc="0409000F">
      <w:start w:val="1"/>
      <w:numFmt w:val="decimal"/>
      <w:lvlText w:val="%1."/>
      <w:lvlJc w:val="left"/>
      <w:pPr>
        <w:ind w:left="1080" w:hanging="360"/>
      </w:pPr>
    </w:lvl>
    <w:lvl w:ilvl="1" w:tplc="C11037DC">
      <w:start w:val="1"/>
      <w:numFmt w:val="lowerLetter"/>
      <w:lvlText w:val="%2."/>
      <w:lvlJc w:val="left"/>
      <w:pPr>
        <w:ind w:left="1590" w:hanging="1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F36D2"/>
    <w:multiLevelType w:val="hybridMultilevel"/>
    <w:tmpl w:val="9538F684"/>
    <w:lvl w:ilvl="0" w:tplc="0409000F">
      <w:start w:val="1"/>
      <w:numFmt w:val="decimal"/>
      <w:lvlText w:val="%1."/>
      <w:lvlJc w:val="left"/>
      <w:pPr>
        <w:ind w:left="900" w:hanging="360"/>
      </w:pPr>
    </w:lvl>
    <w:lvl w:ilvl="1" w:tplc="04090017">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18330C9"/>
    <w:multiLevelType w:val="hybridMultilevel"/>
    <w:tmpl w:val="9AEE24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3C53AE0"/>
    <w:multiLevelType w:val="hybridMultilevel"/>
    <w:tmpl w:val="CE8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C09EA"/>
    <w:multiLevelType w:val="hybridMultilevel"/>
    <w:tmpl w:val="47CCD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93032A"/>
    <w:multiLevelType w:val="hybridMultilevel"/>
    <w:tmpl w:val="6726770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E586F72"/>
    <w:multiLevelType w:val="hybridMultilevel"/>
    <w:tmpl w:val="86C82FEE"/>
    <w:lvl w:ilvl="0" w:tplc="46521878">
      <w:start w:val="3"/>
      <w:numFmt w:val="decimal"/>
      <w:lvlText w:val="(%1)"/>
      <w:lvlJc w:val="left"/>
      <w:pPr>
        <w:ind w:left="100" w:hanging="339"/>
      </w:pPr>
      <w:rPr>
        <w:rFonts w:ascii="Times New Roman" w:eastAsia="Times New Roman" w:hAnsi="Times New Roman" w:cs="Times New Roman" w:hint="default"/>
        <w:w w:val="99"/>
        <w:sz w:val="24"/>
        <w:szCs w:val="24"/>
      </w:rPr>
    </w:lvl>
    <w:lvl w:ilvl="1" w:tplc="14C896BE">
      <w:numFmt w:val="bullet"/>
      <w:lvlText w:val=""/>
      <w:lvlJc w:val="left"/>
      <w:pPr>
        <w:ind w:left="1180" w:hanging="360"/>
      </w:pPr>
      <w:rPr>
        <w:rFonts w:ascii="Symbol" w:eastAsia="Symbol" w:hAnsi="Symbol" w:cs="Symbol" w:hint="default"/>
        <w:w w:val="100"/>
        <w:sz w:val="24"/>
        <w:szCs w:val="24"/>
      </w:rPr>
    </w:lvl>
    <w:lvl w:ilvl="2" w:tplc="7EC2625A">
      <w:numFmt w:val="bullet"/>
      <w:lvlText w:val="•"/>
      <w:lvlJc w:val="left"/>
      <w:pPr>
        <w:ind w:left="2082" w:hanging="360"/>
      </w:pPr>
      <w:rPr>
        <w:rFonts w:hint="default"/>
      </w:rPr>
    </w:lvl>
    <w:lvl w:ilvl="3" w:tplc="80D4A8BA">
      <w:numFmt w:val="bullet"/>
      <w:lvlText w:val="•"/>
      <w:lvlJc w:val="left"/>
      <w:pPr>
        <w:ind w:left="2984" w:hanging="360"/>
      </w:pPr>
      <w:rPr>
        <w:rFonts w:hint="default"/>
      </w:rPr>
    </w:lvl>
    <w:lvl w:ilvl="4" w:tplc="70C002CA">
      <w:numFmt w:val="bullet"/>
      <w:lvlText w:val="•"/>
      <w:lvlJc w:val="left"/>
      <w:pPr>
        <w:ind w:left="3886" w:hanging="360"/>
      </w:pPr>
      <w:rPr>
        <w:rFonts w:hint="default"/>
      </w:rPr>
    </w:lvl>
    <w:lvl w:ilvl="5" w:tplc="72B28EBC">
      <w:numFmt w:val="bullet"/>
      <w:lvlText w:val="•"/>
      <w:lvlJc w:val="left"/>
      <w:pPr>
        <w:ind w:left="4788" w:hanging="360"/>
      </w:pPr>
      <w:rPr>
        <w:rFonts w:hint="default"/>
      </w:rPr>
    </w:lvl>
    <w:lvl w:ilvl="6" w:tplc="4B4AC4A2">
      <w:numFmt w:val="bullet"/>
      <w:lvlText w:val="•"/>
      <w:lvlJc w:val="left"/>
      <w:pPr>
        <w:ind w:left="5691" w:hanging="360"/>
      </w:pPr>
      <w:rPr>
        <w:rFonts w:hint="default"/>
      </w:rPr>
    </w:lvl>
    <w:lvl w:ilvl="7" w:tplc="13029716">
      <w:numFmt w:val="bullet"/>
      <w:lvlText w:val="•"/>
      <w:lvlJc w:val="left"/>
      <w:pPr>
        <w:ind w:left="6593" w:hanging="360"/>
      </w:pPr>
      <w:rPr>
        <w:rFonts w:hint="default"/>
      </w:rPr>
    </w:lvl>
    <w:lvl w:ilvl="8" w:tplc="B3960C14">
      <w:numFmt w:val="bullet"/>
      <w:lvlText w:val="•"/>
      <w:lvlJc w:val="left"/>
      <w:pPr>
        <w:ind w:left="7495" w:hanging="360"/>
      </w:pPr>
      <w:rPr>
        <w:rFonts w:hint="default"/>
      </w:rPr>
    </w:lvl>
  </w:abstractNum>
  <w:abstractNum w:abstractNumId="20" w15:restartNumberingAfterBreak="0">
    <w:nsid w:val="3E9D3AFA"/>
    <w:multiLevelType w:val="hybridMultilevel"/>
    <w:tmpl w:val="84042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E715D"/>
    <w:multiLevelType w:val="hybridMultilevel"/>
    <w:tmpl w:val="8BCA48CE"/>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E1985"/>
    <w:multiLevelType w:val="hybridMultilevel"/>
    <w:tmpl w:val="97703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E3C28"/>
    <w:multiLevelType w:val="hybridMultilevel"/>
    <w:tmpl w:val="2C68D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55C18"/>
    <w:multiLevelType w:val="hybridMultilevel"/>
    <w:tmpl w:val="8B02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52AB3"/>
    <w:multiLevelType w:val="hybridMultilevel"/>
    <w:tmpl w:val="DBBC6F3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E28202C"/>
    <w:multiLevelType w:val="hybridMultilevel"/>
    <w:tmpl w:val="6420A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A4E95"/>
    <w:multiLevelType w:val="hybridMultilevel"/>
    <w:tmpl w:val="A1BC1994"/>
    <w:lvl w:ilvl="0" w:tplc="0409000F">
      <w:start w:val="1"/>
      <w:numFmt w:val="decimal"/>
      <w:lvlText w:val="%1."/>
      <w:lvlJc w:val="left"/>
      <w:pPr>
        <w:ind w:left="900" w:hanging="360"/>
      </w:p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94213A0"/>
    <w:multiLevelType w:val="hybridMultilevel"/>
    <w:tmpl w:val="21CAA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47E07"/>
    <w:multiLevelType w:val="hybridMultilevel"/>
    <w:tmpl w:val="6C267B10"/>
    <w:lvl w:ilvl="0" w:tplc="75D4B154">
      <w:start w:val="1"/>
      <w:numFmt w:val="upperLetter"/>
      <w:lvlText w:val="%1."/>
      <w:lvlJc w:val="left"/>
      <w:pPr>
        <w:ind w:left="820" w:hanging="360"/>
      </w:pPr>
      <w:rPr>
        <w:rFonts w:ascii="Times New Roman" w:eastAsia="Times New Roman" w:hAnsi="Times New Roman" w:cs="Times New Roman" w:hint="default"/>
        <w:spacing w:val="-1"/>
        <w:w w:val="99"/>
        <w:sz w:val="24"/>
        <w:szCs w:val="24"/>
      </w:rPr>
    </w:lvl>
    <w:lvl w:ilvl="1" w:tplc="84E6108A">
      <w:numFmt w:val="bullet"/>
      <w:lvlText w:val="•"/>
      <w:lvlJc w:val="left"/>
      <w:pPr>
        <w:ind w:left="1670" w:hanging="360"/>
      </w:pPr>
      <w:rPr>
        <w:rFonts w:hint="default"/>
      </w:rPr>
    </w:lvl>
    <w:lvl w:ilvl="2" w:tplc="D10EBBC2">
      <w:numFmt w:val="bullet"/>
      <w:lvlText w:val="•"/>
      <w:lvlJc w:val="left"/>
      <w:pPr>
        <w:ind w:left="2520" w:hanging="360"/>
      </w:pPr>
      <w:rPr>
        <w:rFonts w:hint="default"/>
      </w:rPr>
    </w:lvl>
    <w:lvl w:ilvl="3" w:tplc="7E421942">
      <w:numFmt w:val="bullet"/>
      <w:lvlText w:val="•"/>
      <w:lvlJc w:val="left"/>
      <w:pPr>
        <w:ind w:left="3370" w:hanging="360"/>
      </w:pPr>
      <w:rPr>
        <w:rFonts w:hint="default"/>
      </w:rPr>
    </w:lvl>
    <w:lvl w:ilvl="4" w:tplc="4B9C0880">
      <w:numFmt w:val="bullet"/>
      <w:lvlText w:val="•"/>
      <w:lvlJc w:val="left"/>
      <w:pPr>
        <w:ind w:left="4220" w:hanging="360"/>
      </w:pPr>
      <w:rPr>
        <w:rFonts w:hint="default"/>
      </w:rPr>
    </w:lvl>
    <w:lvl w:ilvl="5" w:tplc="9A38D78E">
      <w:numFmt w:val="bullet"/>
      <w:lvlText w:val="•"/>
      <w:lvlJc w:val="left"/>
      <w:pPr>
        <w:ind w:left="5070" w:hanging="360"/>
      </w:pPr>
      <w:rPr>
        <w:rFonts w:hint="default"/>
      </w:rPr>
    </w:lvl>
    <w:lvl w:ilvl="6" w:tplc="219A724E">
      <w:numFmt w:val="bullet"/>
      <w:lvlText w:val="•"/>
      <w:lvlJc w:val="left"/>
      <w:pPr>
        <w:ind w:left="5920" w:hanging="360"/>
      </w:pPr>
      <w:rPr>
        <w:rFonts w:hint="default"/>
      </w:rPr>
    </w:lvl>
    <w:lvl w:ilvl="7" w:tplc="9912AEF4">
      <w:numFmt w:val="bullet"/>
      <w:lvlText w:val="•"/>
      <w:lvlJc w:val="left"/>
      <w:pPr>
        <w:ind w:left="6770" w:hanging="360"/>
      </w:pPr>
      <w:rPr>
        <w:rFonts w:hint="default"/>
      </w:rPr>
    </w:lvl>
    <w:lvl w:ilvl="8" w:tplc="4D4CBE4E">
      <w:numFmt w:val="bullet"/>
      <w:lvlText w:val="•"/>
      <w:lvlJc w:val="left"/>
      <w:pPr>
        <w:ind w:left="7620" w:hanging="360"/>
      </w:pPr>
      <w:rPr>
        <w:rFonts w:hint="default"/>
      </w:rPr>
    </w:lvl>
  </w:abstractNum>
  <w:abstractNum w:abstractNumId="30" w15:restartNumberingAfterBreak="0">
    <w:nsid w:val="5EB625E6"/>
    <w:multiLevelType w:val="hybridMultilevel"/>
    <w:tmpl w:val="5DD65E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57143"/>
    <w:multiLevelType w:val="hybridMultilevel"/>
    <w:tmpl w:val="3F14635E"/>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C855581"/>
    <w:multiLevelType w:val="hybridMultilevel"/>
    <w:tmpl w:val="D7E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5"/>
  </w:num>
  <w:num w:numId="4">
    <w:abstractNumId w:val="7"/>
  </w:num>
  <w:num w:numId="5">
    <w:abstractNumId w:val="11"/>
  </w:num>
  <w:num w:numId="6">
    <w:abstractNumId w:val="12"/>
  </w:num>
  <w:num w:numId="7">
    <w:abstractNumId w:val="25"/>
  </w:num>
  <w:num w:numId="8">
    <w:abstractNumId w:val="27"/>
  </w:num>
  <w:num w:numId="9">
    <w:abstractNumId w:val="31"/>
  </w:num>
  <w:num w:numId="10">
    <w:abstractNumId w:val="1"/>
  </w:num>
  <w:num w:numId="11">
    <w:abstractNumId w:val="18"/>
  </w:num>
  <w:num w:numId="12">
    <w:abstractNumId w:val="2"/>
  </w:num>
  <w:num w:numId="13">
    <w:abstractNumId w:val="28"/>
  </w:num>
  <w:num w:numId="14">
    <w:abstractNumId w:val="17"/>
  </w:num>
  <w:num w:numId="15">
    <w:abstractNumId w:val="8"/>
  </w:num>
  <w:num w:numId="16">
    <w:abstractNumId w:val="13"/>
  </w:num>
  <w:num w:numId="17">
    <w:abstractNumId w:val="4"/>
  </w:num>
  <w:num w:numId="18">
    <w:abstractNumId w:val="3"/>
  </w:num>
  <w:num w:numId="19">
    <w:abstractNumId w:val="26"/>
  </w:num>
  <w:num w:numId="20">
    <w:abstractNumId w:val="21"/>
  </w:num>
  <w:num w:numId="21">
    <w:abstractNumId w:val="5"/>
  </w:num>
  <w:num w:numId="22">
    <w:abstractNumId w:val="14"/>
  </w:num>
  <w:num w:numId="23">
    <w:abstractNumId w:val="10"/>
  </w:num>
  <w:num w:numId="24">
    <w:abstractNumId w:val="0"/>
  </w:num>
  <w:num w:numId="25">
    <w:abstractNumId w:val="16"/>
  </w:num>
  <w:num w:numId="26">
    <w:abstractNumId w:val="30"/>
  </w:num>
  <w:num w:numId="27">
    <w:abstractNumId w:val="23"/>
  </w:num>
  <w:num w:numId="28">
    <w:abstractNumId w:val="20"/>
  </w:num>
  <w:num w:numId="29">
    <w:abstractNumId w:val="9"/>
  </w:num>
  <w:num w:numId="30">
    <w:abstractNumId w:val="32"/>
  </w:num>
  <w:num w:numId="31">
    <w:abstractNumId w:val="6"/>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35"/>
    <w:rsid w:val="000151AE"/>
    <w:rsid w:val="00026D8C"/>
    <w:rsid w:val="00031206"/>
    <w:rsid w:val="00067338"/>
    <w:rsid w:val="00084EE8"/>
    <w:rsid w:val="000B3DC2"/>
    <w:rsid w:val="000D138F"/>
    <w:rsid w:val="00127B59"/>
    <w:rsid w:val="001830EC"/>
    <w:rsid w:val="001D1F0B"/>
    <w:rsid w:val="001D55BC"/>
    <w:rsid w:val="001F4F96"/>
    <w:rsid w:val="001F756D"/>
    <w:rsid w:val="00211853"/>
    <w:rsid w:val="00212B39"/>
    <w:rsid w:val="00261208"/>
    <w:rsid w:val="002B0C5F"/>
    <w:rsid w:val="002D57D6"/>
    <w:rsid w:val="00305297"/>
    <w:rsid w:val="003434FE"/>
    <w:rsid w:val="00350322"/>
    <w:rsid w:val="003A27D0"/>
    <w:rsid w:val="00410CF4"/>
    <w:rsid w:val="00416696"/>
    <w:rsid w:val="00422080"/>
    <w:rsid w:val="00440FBD"/>
    <w:rsid w:val="00466674"/>
    <w:rsid w:val="00494ADF"/>
    <w:rsid w:val="004B6D24"/>
    <w:rsid w:val="004C52C3"/>
    <w:rsid w:val="004F4777"/>
    <w:rsid w:val="00501C43"/>
    <w:rsid w:val="00521A65"/>
    <w:rsid w:val="00543C36"/>
    <w:rsid w:val="005D3F68"/>
    <w:rsid w:val="005F72A2"/>
    <w:rsid w:val="006208EF"/>
    <w:rsid w:val="00634E05"/>
    <w:rsid w:val="00654614"/>
    <w:rsid w:val="006D0AA5"/>
    <w:rsid w:val="006E20DE"/>
    <w:rsid w:val="00700BFA"/>
    <w:rsid w:val="00774587"/>
    <w:rsid w:val="00801E18"/>
    <w:rsid w:val="00833AF2"/>
    <w:rsid w:val="00837E83"/>
    <w:rsid w:val="008724DE"/>
    <w:rsid w:val="00875625"/>
    <w:rsid w:val="008827B4"/>
    <w:rsid w:val="008E00B2"/>
    <w:rsid w:val="008F3B83"/>
    <w:rsid w:val="00901F4C"/>
    <w:rsid w:val="009055F3"/>
    <w:rsid w:val="00910FE0"/>
    <w:rsid w:val="00916E37"/>
    <w:rsid w:val="009350E5"/>
    <w:rsid w:val="00940551"/>
    <w:rsid w:val="009717B6"/>
    <w:rsid w:val="009730EB"/>
    <w:rsid w:val="009F266C"/>
    <w:rsid w:val="009F40E5"/>
    <w:rsid w:val="00A06819"/>
    <w:rsid w:val="00A8577E"/>
    <w:rsid w:val="00A9735B"/>
    <w:rsid w:val="00AA0D75"/>
    <w:rsid w:val="00AA486E"/>
    <w:rsid w:val="00AD5339"/>
    <w:rsid w:val="00AF2778"/>
    <w:rsid w:val="00AF47FE"/>
    <w:rsid w:val="00B57917"/>
    <w:rsid w:val="00B8598C"/>
    <w:rsid w:val="00B90618"/>
    <w:rsid w:val="00BC3735"/>
    <w:rsid w:val="00BF1930"/>
    <w:rsid w:val="00C05B0B"/>
    <w:rsid w:val="00CB7E94"/>
    <w:rsid w:val="00CD2E4F"/>
    <w:rsid w:val="00D83EAA"/>
    <w:rsid w:val="00DC21C6"/>
    <w:rsid w:val="00E561A8"/>
    <w:rsid w:val="00E62AA2"/>
    <w:rsid w:val="00E62D50"/>
    <w:rsid w:val="00EE121A"/>
    <w:rsid w:val="00F74F85"/>
    <w:rsid w:val="00F85CF3"/>
    <w:rsid w:val="00F86713"/>
    <w:rsid w:val="00FD6AE5"/>
    <w:rsid w:val="00FD7BF3"/>
    <w:rsid w:val="00FD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9D42443"/>
  <w15:docId w15:val="{4EF0F45F-9696-45DD-BA6C-E9FBC38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link w:val="Heading3Char"/>
    <w:uiPriority w:val="9"/>
    <w:unhideWhenUsed/>
    <w:qFormat/>
    <w:rsid w:val="00FD6A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486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80" w:hanging="360"/>
    </w:pPr>
  </w:style>
  <w:style w:type="paragraph" w:customStyle="1" w:styleId="TableParagraph">
    <w:name w:val="Table Paragraph"/>
    <w:basedOn w:val="Normal"/>
    <w:uiPriority w:val="1"/>
    <w:qFormat/>
    <w:pPr>
      <w:ind w:left="794" w:right="537"/>
    </w:pPr>
  </w:style>
  <w:style w:type="paragraph" w:styleId="Header">
    <w:name w:val="header"/>
    <w:basedOn w:val="Normal"/>
    <w:link w:val="HeaderChar"/>
    <w:uiPriority w:val="99"/>
    <w:unhideWhenUsed/>
    <w:rsid w:val="008F3B83"/>
    <w:pPr>
      <w:tabs>
        <w:tab w:val="center" w:pos="4680"/>
        <w:tab w:val="right" w:pos="9360"/>
      </w:tabs>
    </w:pPr>
  </w:style>
  <w:style w:type="character" w:customStyle="1" w:styleId="HeaderChar">
    <w:name w:val="Header Char"/>
    <w:basedOn w:val="DefaultParagraphFont"/>
    <w:link w:val="Header"/>
    <w:uiPriority w:val="99"/>
    <w:rsid w:val="008F3B83"/>
    <w:rPr>
      <w:rFonts w:ascii="Times New Roman" w:eastAsia="Times New Roman" w:hAnsi="Times New Roman" w:cs="Times New Roman"/>
    </w:rPr>
  </w:style>
  <w:style w:type="paragraph" w:styleId="Footer">
    <w:name w:val="footer"/>
    <w:basedOn w:val="Normal"/>
    <w:link w:val="FooterChar"/>
    <w:uiPriority w:val="99"/>
    <w:unhideWhenUsed/>
    <w:rsid w:val="008F3B83"/>
    <w:pPr>
      <w:tabs>
        <w:tab w:val="center" w:pos="4680"/>
        <w:tab w:val="right" w:pos="9360"/>
      </w:tabs>
    </w:pPr>
  </w:style>
  <w:style w:type="character" w:customStyle="1" w:styleId="FooterChar">
    <w:name w:val="Footer Char"/>
    <w:basedOn w:val="DefaultParagraphFont"/>
    <w:link w:val="Footer"/>
    <w:uiPriority w:val="99"/>
    <w:rsid w:val="008F3B8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7D6"/>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AA486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FD6AE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F47FE"/>
    <w:rPr>
      <w:sz w:val="16"/>
      <w:szCs w:val="16"/>
    </w:rPr>
  </w:style>
  <w:style w:type="paragraph" w:styleId="CommentText">
    <w:name w:val="annotation text"/>
    <w:basedOn w:val="Normal"/>
    <w:link w:val="CommentTextChar"/>
    <w:uiPriority w:val="99"/>
    <w:semiHidden/>
    <w:unhideWhenUsed/>
    <w:rsid w:val="00AF47FE"/>
    <w:rPr>
      <w:sz w:val="20"/>
      <w:szCs w:val="20"/>
    </w:rPr>
  </w:style>
  <w:style w:type="character" w:customStyle="1" w:styleId="CommentTextChar">
    <w:name w:val="Comment Text Char"/>
    <w:basedOn w:val="DefaultParagraphFont"/>
    <w:link w:val="CommentText"/>
    <w:uiPriority w:val="99"/>
    <w:semiHidden/>
    <w:rsid w:val="00AF47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7FE"/>
    <w:rPr>
      <w:b/>
      <w:bCs/>
    </w:rPr>
  </w:style>
  <w:style w:type="character" w:customStyle="1" w:styleId="CommentSubjectChar">
    <w:name w:val="Comment Subject Char"/>
    <w:basedOn w:val="CommentTextChar"/>
    <w:link w:val="CommentSubject"/>
    <w:uiPriority w:val="99"/>
    <w:semiHidden/>
    <w:rsid w:val="00AF47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00565673;1/Font=8</dc:subject>
  <dc:creator>Jedediah Bigelow</dc:creator>
  <cp:lastModifiedBy>Mary A Taylor</cp:lastModifiedBy>
  <cp:revision>2</cp:revision>
  <dcterms:created xsi:type="dcterms:W3CDTF">2022-04-29T15:49:00Z</dcterms:created>
  <dcterms:modified xsi:type="dcterms:W3CDTF">2022-04-29T15:49:00Z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2019-02-21T00:00:00Z</vt:filetime>
  </property>
</Properties>
</file>