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5D" w:rsidRPr="006E5B0B" w:rsidRDefault="0014675D" w:rsidP="0014675D">
      <w:pPr>
        <w:pStyle w:val="Heading3"/>
        <w:rPr>
          <w:color w:val="0060A9"/>
          <w:sz w:val="40"/>
          <w:szCs w:val="40"/>
        </w:rPr>
      </w:pPr>
      <w:bookmarkStart w:id="0" w:name="_Toc10461716"/>
      <w:r w:rsidRPr="006E5B0B">
        <w:rPr>
          <w:color w:val="0060A9"/>
          <w:sz w:val="40"/>
          <w:szCs w:val="40"/>
        </w:rPr>
        <w:t xml:space="preserve">Policy </w:t>
      </w:r>
      <w:r w:rsidR="00281691" w:rsidRPr="00281691">
        <w:rPr>
          <w:color w:val="0060A9"/>
          <w:sz w:val="40"/>
          <w:szCs w:val="40"/>
        </w:rPr>
        <w:t>500</w:t>
      </w:r>
      <w:r w:rsidRPr="006E5B0B">
        <w:rPr>
          <w:color w:val="0060A9"/>
          <w:sz w:val="40"/>
          <w:szCs w:val="40"/>
        </w:rPr>
        <w:t xml:space="preserve">: </w:t>
      </w:r>
      <w:bookmarkEnd w:id="0"/>
      <w:r>
        <w:rPr>
          <w:color w:val="0060A9"/>
          <w:sz w:val="40"/>
          <w:szCs w:val="40"/>
        </w:rPr>
        <w:t>Security</w:t>
      </w:r>
      <w:r w:rsidR="007237E2">
        <w:rPr>
          <w:color w:val="0060A9"/>
          <w:sz w:val="40"/>
          <w:szCs w:val="40"/>
        </w:rPr>
        <w:t xml:space="preserve"> and Emergency Management</w:t>
      </w:r>
    </w:p>
    <w:p w:rsidR="0014675D" w:rsidRPr="00A83FAF" w:rsidRDefault="0014675D" w:rsidP="0014675D">
      <w:pPr>
        <w:spacing w:before="47"/>
        <w:ind w:left="100"/>
        <w:rPr>
          <w:rFonts w:asciiTheme="minorHAnsi" w:hAnsiTheme="minorHAnsi" w:cstheme="minorHAnsi"/>
          <w:sz w:val="24"/>
          <w:szCs w:val="24"/>
        </w:rPr>
      </w:pPr>
      <w:r w:rsidRPr="00A83FAF">
        <w:rPr>
          <w:rFonts w:asciiTheme="minorHAnsi" w:hAnsiTheme="minorHAnsi" w:cstheme="minorHAnsi"/>
          <w:sz w:val="24"/>
          <w:szCs w:val="24"/>
        </w:rPr>
        <w:t>Category: Facilities &amp; Operations</w:t>
      </w:r>
    </w:p>
    <w:p w:rsidR="0014675D" w:rsidRPr="00A83FAF" w:rsidRDefault="0014675D" w:rsidP="0014675D">
      <w:pPr>
        <w:spacing w:before="47"/>
        <w:ind w:left="100"/>
        <w:rPr>
          <w:rFonts w:asciiTheme="minorHAnsi" w:hAnsiTheme="minorHAnsi" w:cstheme="minorHAnsi"/>
          <w:sz w:val="24"/>
          <w:szCs w:val="24"/>
        </w:rPr>
      </w:pPr>
      <w:r w:rsidRPr="00A83FAF">
        <w:rPr>
          <w:rFonts w:asciiTheme="minorHAnsi" w:hAnsiTheme="minorHAnsi" w:cstheme="minorHAnsi"/>
          <w:sz w:val="24"/>
          <w:szCs w:val="24"/>
        </w:rPr>
        <w:t xml:space="preserve">Covered Individuals: </w:t>
      </w:r>
      <w:r w:rsidR="005150E8">
        <w:rPr>
          <w:rFonts w:asciiTheme="minorHAnsi" w:hAnsiTheme="minorHAnsi" w:cstheme="minorHAnsi"/>
          <w:sz w:val="24"/>
          <w:szCs w:val="24"/>
        </w:rPr>
        <w:t xml:space="preserve">CEI </w:t>
      </w:r>
      <w:r w:rsidRPr="00A83FAF">
        <w:rPr>
          <w:rFonts w:asciiTheme="minorHAnsi" w:hAnsiTheme="minorHAnsi" w:cstheme="minorHAnsi"/>
          <w:sz w:val="24"/>
          <w:szCs w:val="24"/>
        </w:rPr>
        <w:t>Employees</w:t>
      </w:r>
      <w:r w:rsidR="007237E2" w:rsidRPr="00A83FAF">
        <w:rPr>
          <w:rFonts w:asciiTheme="minorHAnsi" w:hAnsiTheme="minorHAnsi" w:cstheme="minorHAnsi"/>
          <w:sz w:val="24"/>
          <w:szCs w:val="24"/>
        </w:rPr>
        <w:t>, students, and visitors</w:t>
      </w:r>
    </w:p>
    <w:p w:rsidR="0014675D" w:rsidRPr="00A83FAF" w:rsidRDefault="0014675D" w:rsidP="0014675D">
      <w:pPr>
        <w:spacing w:before="47"/>
        <w:ind w:left="100"/>
        <w:rPr>
          <w:rFonts w:asciiTheme="minorHAnsi" w:hAnsiTheme="minorHAnsi" w:cstheme="minorHAnsi"/>
          <w:sz w:val="24"/>
          <w:szCs w:val="24"/>
        </w:rPr>
      </w:pPr>
      <w:r w:rsidRPr="00A83FAF">
        <w:rPr>
          <w:rFonts w:asciiTheme="minorHAnsi" w:hAnsiTheme="minorHAnsi" w:cstheme="minorHAnsi"/>
          <w:sz w:val="24"/>
          <w:szCs w:val="24"/>
        </w:rPr>
        <w:t>Approved:</w:t>
      </w:r>
      <w:r w:rsidR="00284083" w:rsidRPr="00A83FAF">
        <w:rPr>
          <w:rFonts w:asciiTheme="minorHAnsi" w:hAnsiTheme="minorHAnsi" w:cstheme="minorHAnsi"/>
          <w:sz w:val="24"/>
          <w:szCs w:val="24"/>
        </w:rPr>
        <w:t xml:space="preserve">  </w:t>
      </w:r>
      <w:r w:rsidR="00542C21">
        <w:rPr>
          <w:rFonts w:asciiTheme="minorHAnsi" w:hAnsiTheme="minorHAnsi" w:cstheme="minorHAnsi"/>
          <w:sz w:val="24"/>
          <w:szCs w:val="24"/>
        </w:rPr>
        <w:t>02/10/2021</w:t>
      </w:r>
    </w:p>
    <w:p w:rsidR="0014675D" w:rsidRPr="00EF4139" w:rsidRDefault="0014675D" w:rsidP="0014675D">
      <w:pPr>
        <w:spacing w:before="47"/>
        <w:rPr>
          <w:rFonts w:ascii="Segoe UI Semibold" w:hAnsi="Segoe UI Semibold"/>
          <w:sz w:val="24"/>
          <w:szCs w:val="24"/>
        </w:rPr>
      </w:pPr>
    </w:p>
    <w:p w:rsidR="0014675D" w:rsidRPr="00281691" w:rsidRDefault="00281691" w:rsidP="0014675D">
      <w:pPr>
        <w:ind w:left="100"/>
        <w:rPr>
          <w:rFonts w:ascii="Segoe UI"/>
          <w:b/>
          <w:color w:val="0060A9"/>
          <w:sz w:val="28"/>
        </w:rPr>
      </w:pPr>
      <w:r w:rsidRPr="00281691">
        <w:rPr>
          <w:rFonts w:ascii="Segoe UI"/>
          <w:b/>
          <w:color w:val="0060A9"/>
          <w:sz w:val="28"/>
        </w:rPr>
        <w:t>500</w:t>
      </w:r>
      <w:r w:rsidR="0014675D" w:rsidRPr="00281691">
        <w:rPr>
          <w:rFonts w:ascii="Segoe UI"/>
          <w:b/>
          <w:color w:val="0060A9"/>
          <w:sz w:val="28"/>
        </w:rPr>
        <w:t>.1 P</w:t>
      </w:r>
      <w:r w:rsidR="006E7B5E">
        <w:rPr>
          <w:rFonts w:ascii="Segoe UI"/>
          <w:b/>
          <w:color w:val="0060A9"/>
          <w:sz w:val="28"/>
        </w:rPr>
        <w:t>olicy</w:t>
      </w:r>
    </w:p>
    <w:p w:rsidR="00C30D1D" w:rsidRDefault="00DA662F" w:rsidP="0014675D">
      <w:pPr>
        <w:pStyle w:val="BodyText"/>
        <w:spacing w:before="170" w:line="290" w:lineRule="auto"/>
        <w:ind w:left="100" w:right="391"/>
        <w:rPr>
          <w:rFonts w:asciiTheme="minorHAnsi" w:hAnsiTheme="minorHAnsi" w:cstheme="minorHAnsi"/>
        </w:rPr>
      </w:pPr>
      <w:r>
        <w:rPr>
          <w:rFonts w:asciiTheme="minorHAnsi" w:hAnsiTheme="minorHAnsi" w:cstheme="minorHAnsi"/>
        </w:rPr>
        <w:t>The College is subject to a wide variety of natural, environmental and human caused health</w:t>
      </w:r>
      <w:r w:rsidR="00F903AA">
        <w:rPr>
          <w:rFonts w:asciiTheme="minorHAnsi" w:hAnsiTheme="minorHAnsi" w:cstheme="minorHAnsi"/>
        </w:rPr>
        <w:t>,</w:t>
      </w:r>
      <w:r>
        <w:rPr>
          <w:rFonts w:asciiTheme="minorHAnsi" w:hAnsiTheme="minorHAnsi" w:cstheme="minorHAnsi"/>
        </w:rPr>
        <w:t xml:space="preserve"> safety </w:t>
      </w:r>
      <w:r w:rsidR="00F903AA">
        <w:rPr>
          <w:rFonts w:asciiTheme="minorHAnsi" w:hAnsiTheme="minorHAnsi" w:cstheme="minorHAnsi"/>
        </w:rPr>
        <w:t xml:space="preserve">and security </w:t>
      </w:r>
      <w:r>
        <w:rPr>
          <w:rFonts w:asciiTheme="minorHAnsi" w:hAnsiTheme="minorHAnsi" w:cstheme="minorHAnsi"/>
        </w:rPr>
        <w:t>concerns</w:t>
      </w:r>
      <w:r w:rsidR="00284083">
        <w:rPr>
          <w:rFonts w:asciiTheme="minorHAnsi" w:hAnsiTheme="minorHAnsi" w:cstheme="minorHAnsi"/>
        </w:rPr>
        <w:t xml:space="preserve"> that could potentially put people</w:t>
      </w:r>
      <w:r w:rsidR="00A83FAF">
        <w:rPr>
          <w:rFonts w:asciiTheme="minorHAnsi" w:hAnsiTheme="minorHAnsi" w:cstheme="minorHAnsi"/>
        </w:rPr>
        <w:t xml:space="preserve"> and/</w:t>
      </w:r>
      <w:r w:rsidR="00284083">
        <w:rPr>
          <w:rFonts w:asciiTheme="minorHAnsi" w:hAnsiTheme="minorHAnsi" w:cstheme="minorHAnsi"/>
        </w:rPr>
        <w:t>or facilities at risk</w:t>
      </w:r>
      <w:r>
        <w:rPr>
          <w:rFonts w:asciiTheme="minorHAnsi" w:hAnsiTheme="minorHAnsi" w:cstheme="minorHAnsi"/>
        </w:rPr>
        <w:t xml:space="preserve">.  </w:t>
      </w:r>
      <w:r w:rsidR="0014675D" w:rsidRPr="006F498A">
        <w:rPr>
          <w:rFonts w:asciiTheme="minorHAnsi" w:hAnsiTheme="minorHAnsi" w:cstheme="minorHAnsi"/>
        </w:rPr>
        <w:t xml:space="preserve">CEI is committed to providing a safe and secure environment for our </w:t>
      </w:r>
      <w:r w:rsidR="002E179C" w:rsidRPr="006F498A">
        <w:rPr>
          <w:rFonts w:asciiTheme="minorHAnsi" w:hAnsiTheme="minorHAnsi" w:cstheme="minorHAnsi"/>
        </w:rPr>
        <w:t>students</w:t>
      </w:r>
      <w:r w:rsidR="0014675D" w:rsidRPr="006F498A">
        <w:rPr>
          <w:rFonts w:asciiTheme="minorHAnsi" w:hAnsiTheme="minorHAnsi" w:cstheme="minorHAnsi"/>
        </w:rPr>
        <w:t xml:space="preserve">, </w:t>
      </w:r>
      <w:r w:rsidR="002E179C" w:rsidRPr="006F498A">
        <w:rPr>
          <w:rFonts w:asciiTheme="minorHAnsi" w:hAnsiTheme="minorHAnsi" w:cstheme="minorHAnsi"/>
        </w:rPr>
        <w:t>faculty</w:t>
      </w:r>
      <w:r w:rsidR="007237E2" w:rsidRPr="006F498A">
        <w:rPr>
          <w:rFonts w:asciiTheme="minorHAnsi" w:hAnsiTheme="minorHAnsi" w:cstheme="minorHAnsi"/>
        </w:rPr>
        <w:t xml:space="preserve">, </w:t>
      </w:r>
      <w:r w:rsidR="0014675D" w:rsidRPr="006F498A">
        <w:rPr>
          <w:rFonts w:asciiTheme="minorHAnsi" w:hAnsiTheme="minorHAnsi" w:cstheme="minorHAnsi"/>
        </w:rPr>
        <w:t>staff</w:t>
      </w:r>
      <w:r w:rsidR="007237E2" w:rsidRPr="006F498A">
        <w:rPr>
          <w:rFonts w:asciiTheme="minorHAnsi" w:hAnsiTheme="minorHAnsi" w:cstheme="minorHAnsi"/>
        </w:rPr>
        <w:t xml:space="preserve">, </w:t>
      </w:r>
      <w:r w:rsidR="006F498A">
        <w:rPr>
          <w:rFonts w:asciiTheme="minorHAnsi" w:hAnsiTheme="minorHAnsi" w:cstheme="minorHAnsi"/>
        </w:rPr>
        <w:t xml:space="preserve">and </w:t>
      </w:r>
      <w:r w:rsidR="007237E2" w:rsidRPr="006F498A">
        <w:rPr>
          <w:rFonts w:asciiTheme="minorHAnsi" w:hAnsiTheme="minorHAnsi" w:cstheme="minorHAnsi"/>
        </w:rPr>
        <w:t>visitors</w:t>
      </w:r>
      <w:r w:rsidR="0014675D" w:rsidRPr="006F498A">
        <w:rPr>
          <w:rFonts w:asciiTheme="minorHAnsi" w:hAnsiTheme="minorHAnsi" w:cstheme="minorHAnsi"/>
        </w:rPr>
        <w:t>.</w:t>
      </w:r>
      <w:r w:rsidR="007237E2" w:rsidRPr="006F498A">
        <w:rPr>
          <w:rFonts w:asciiTheme="minorHAnsi" w:hAnsiTheme="minorHAnsi" w:cstheme="minorHAnsi"/>
        </w:rPr>
        <w:t xml:space="preserve"> </w:t>
      </w:r>
      <w:r w:rsidR="00284083">
        <w:rPr>
          <w:rFonts w:asciiTheme="minorHAnsi" w:hAnsiTheme="minorHAnsi" w:cstheme="minorHAnsi"/>
        </w:rPr>
        <w:t>The</w:t>
      </w:r>
      <w:r>
        <w:rPr>
          <w:rFonts w:asciiTheme="minorHAnsi" w:hAnsiTheme="minorHAnsi" w:cstheme="minorHAnsi"/>
        </w:rPr>
        <w:t xml:space="preserve"> purpose of this policy establishes that the </w:t>
      </w:r>
      <w:r w:rsidR="00F903AA">
        <w:rPr>
          <w:rFonts w:asciiTheme="minorHAnsi" w:hAnsiTheme="minorHAnsi" w:cstheme="minorHAnsi"/>
        </w:rPr>
        <w:t>a</w:t>
      </w:r>
      <w:r>
        <w:rPr>
          <w:rFonts w:asciiTheme="minorHAnsi" w:hAnsiTheme="minorHAnsi" w:cstheme="minorHAnsi"/>
        </w:rPr>
        <w:t>dministration shall develop of series of practices, procedures and training following current</w:t>
      </w:r>
      <w:r w:rsidR="008A28E4">
        <w:rPr>
          <w:rFonts w:asciiTheme="minorHAnsi" w:hAnsiTheme="minorHAnsi" w:cstheme="minorHAnsi"/>
        </w:rPr>
        <w:t xml:space="preserve"> laws, regulations and </w:t>
      </w:r>
      <w:r w:rsidR="00E9238C">
        <w:rPr>
          <w:rFonts w:asciiTheme="minorHAnsi" w:hAnsiTheme="minorHAnsi" w:cstheme="minorHAnsi"/>
        </w:rPr>
        <w:t xml:space="preserve">generally accepted </w:t>
      </w:r>
      <w:r w:rsidR="008A28E4">
        <w:rPr>
          <w:rFonts w:asciiTheme="minorHAnsi" w:hAnsiTheme="minorHAnsi" w:cstheme="minorHAnsi"/>
        </w:rPr>
        <w:t xml:space="preserve">guidelines to prepare </w:t>
      </w:r>
      <w:r w:rsidR="00284083">
        <w:rPr>
          <w:rFonts w:asciiTheme="minorHAnsi" w:hAnsiTheme="minorHAnsi" w:cstheme="minorHAnsi"/>
        </w:rPr>
        <w:t xml:space="preserve">for </w:t>
      </w:r>
      <w:r w:rsidR="008A28E4">
        <w:rPr>
          <w:rFonts w:asciiTheme="minorHAnsi" w:hAnsiTheme="minorHAnsi" w:cstheme="minorHAnsi"/>
        </w:rPr>
        <w:t>and give reasonable and adequate protection to the campus community.</w:t>
      </w:r>
    </w:p>
    <w:p w:rsidR="00C30D1D" w:rsidRDefault="00E9238C" w:rsidP="0014675D">
      <w:pPr>
        <w:pStyle w:val="BodyText"/>
        <w:spacing w:before="170" w:line="290" w:lineRule="auto"/>
        <w:ind w:left="100" w:right="391"/>
        <w:rPr>
          <w:rFonts w:asciiTheme="minorHAnsi" w:hAnsiTheme="minorHAnsi" w:cstheme="minorHAnsi"/>
        </w:rPr>
      </w:pPr>
      <w:r>
        <w:rPr>
          <w:rFonts w:asciiTheme="minorHAnsi" w:hAnsiTheme="minorHAnsi" w:cstheme="minorHAnsi"/>
        </w:rPr>
        <w:t>These pr</w:t>
      </w:r>
      <w:r w:rsidR="004308D9">
        <w:rPr>
          <w:rFonts w:asciiTheme="minorHAnsi" w:hAnsiTheme="minorHAnsi" w:cstheme="minorHAnsi"/>
        </w:rPr>
        <w:t>ocedures shall include but are not limited to</w:t>
      </w:r>
      <w:r w:rsidR="00F903AA">
        <w:rPr>
          <w:rFonts w:asciiTheme="minorHAnsi" w:hAnsiTheme="minorHAnsi" w:cstheme="minorHAnsi"/>
        </w:rPr>
        <w:t>;</w:t>
      </w:r>
      <w:r w:rsidR="004308D9">
        <w:rPr>
          <w:rFonts w:asciiTheme="minorHAnsi" w:hAnsiTheme="minorHAnsi" w:cstheme="minorHAnsi"/>
        </w:rPr>
        <w:t xml:space="preserve"> security personnel, hazardous materials, emergency response, facilities access and security, risk assessment, and violence on campus.</w:t>
      </w:r>
    </w:p>
    <w:p w:rsidR="00C30D1D" w:rsidRDefault="004308D9" w:rsidP="0014675D">
      <w:pPr>
        <w:pStyle w:val="BodyText"/>
        <w:spacing w:before="170" w:line="290" w:lineRule="auto"/>
        <w:ind w:left="100" w:right="391"/>
        <w:rPr>
          <w:rFonts w:asciiTheme="minorHAnsi" w:hAnsiTheme="minorHAnsi" w:cstheme="minorHAnsi"/>
        </w:rPr>
      </w:pPr>
      <w:r>
        <w:rPr>
          <w:rFonts w:asciiTheme="minorHAnsi" w:hAnsiTheme="minorHAnsi" w:cstheme="minorHAnsi"/>
        </w:rPr>
        <w:t xml:space="preserve">Procedures will </w:t>
      </w:r>
      <w:r w:rsidR="00BC4F9A">
        <w:rPr>
          <w:rFonts w:asciiTheme="minorHAnsi" w:hAnsiTheme="minorHAnsi" w:cstheme="minorHAnsi"/>
        </w:rPr>
        <w:t xml:space="preserve">be responsive </w:t>
      </w:r>
      <w:r>
        <w:rPr>
          <w:rFonts w:asciiTheme="minorHAnsi" w:hAnsiTheme="minorHAnsi" w:cstheme="minorHAnsi"/>
        </w:rPr>
        <w:t xml:space="preserve">to requirements of the </w:t>
      </w:r>
      <w:r w:rsidR="008153B2">
        <w:rPr>
          <w:rFonts w:asciiTheme="minorHAnsi" w:hAnsiTheme="minorHAnsi" w:cstheme="minorHAnsi"/>
        </w:rPr>
        <w:t>Clery</w:t>
      </w:r>
      <w:r>
        <w:rPr>
          <w:rFonts w:asciiTheme="minorHAnsi" w:hAnsiTheme="minorHAnsi" w:cstheme="minorHAnsi"/>
        </w:rPr>
        <w:t xml:space="preserve"> Act.</w:t>
      </w:r>
    </w:p>
    <w:p w:rsidR="008D64C6" w:rsidRPr="006F498A" w:rsidRDefault="008D64C6" w:rsidP="0014675D">
      <w:pPr>
        <w:pStyle w:val="BodyText"/>
        <w:spacing w:before="170" w:line="290" w:lineRule="auto"/>
        <w:ind w:left="100" w:right="391"/>
        <w:rPr>
          <w:rFonts w:asciiTheme="minorHAnsi" w:hAnsiTheme="minorHAnsi" w:cstheme="minorHAnsi"/>
        </w:rPr>
      </w:pPr>
    </w:p>
    <w:p w:rsidR="008D64C6" w:rsidRPr="00281691" w:rsidRDefault="008D64C6" w:rsidP="008D64C6">
      <w:pPr>
        <w:spacing w:after="240"/>
        <w:ind w:left="100"/>
        <w:rPr>
          <w:rFonts w:ascii="Segoe UI"/>
          <w:b/>
          <w:color w:val="0060A9"/>
          <w:sz w:val="28"/>
        </w:rPr>
      </w:pPr>
      <w:r w:rsidRPr="00281691">
        <w:rPr>
          <w:rFonts w:ascii="Segoe UI"/>
          <w:b/>
          <w:color w:val="0060A9"/>
          <w:sz w:val="28"/>
        </w:rPr>
        <w:t>500.</w:t>
      </w:r>
      <w:r>
        <w:rPr>
          <w:rFonts w:ascii="Segoe UI"/>
          <w:b/>
          <w:color w:val="0060A9"/>
          <w:sz w:val="28"/>
        </w:rPr>
        <w:t>2</w:t>
      </w:r>
      <w:r w:rsidRPr="00281691">
        <w:rPr>
          <w:rFonts w:ascii="Segoe UI"/>
          <w:b/>
          <w:color w:val="0060A9"/>
          <w:sz w:val="28"/>
        </w:rPr>
        <w:t xml:space="preserve"> P</w:t>
      </w:r>
      <w:r>
        <w:rPr>
          <w:rFonts w:ascii="Segoe UI"/>
          <w:b/>
          <w:color w:val="0060A9"/>
          <w:sz w:val="28"/>
        </w:rPr>
        <w:t>rocedures</w:t>
      </w:r>
    </w:p>
    <w:p w:rsidR="00CA0432" w:rsidRDefault="00284083" w:rsidP="008D64C6">
      <w:pPr>
        <w:pStyle w:val="BodyText"/>
        <w:spacing w:before="5" w:line="276" w:lineRule="auto"/>
        <w:ind w:left="90"/>
        <w:rPr>
          <w:rFonts w:asciiTheme="minorHAnsi" w:hAnsiTheme="minorHAnsi" w:cstheme="minorHAnsi"/>
        </w:rPr>
      </w:pPr>
      <w:r>
        <w:rPr>
          <w:rFonts w:asciiTheme="minorHAnsi" w:hAnsiTheme="minorHAnsi" w:cstheme="minorHAnsi"/>
        </w:rPr>
        <w:t xml:space="preserve">The College </w:t>
      </w:r>
      <w:r w:rsidR="00CA0432">
        <w:rPr>
          <w:rFonts w:asciiTheme="minorHAnsi" w:hAnsiTheme="minorHAnsi" w:cstheme="minorHAnsi"/>
        </w:rPr>
        <w:t xml:space="preserve">(CEI) has inherited a number of older procedure manuals from Eastern Idaho Technology </w:t>
      </w:r>
      <w:r w:rsidR="00B844AF">
        <w:rPr>
          <w:rFonts w:asciiTheme="minorHAnsi" w:hAnsiTheme="minorHAnsi" w:cstheme="minorHAnsi"/>
        </w:rPr>
        <w:t xml:space="preserve">College </w:t>
      </w:r>
      <w:r w:rsidR="00CA0432">
        <w:rPr>
          <w:rFonts w:asciiTheme="minorHAnsi" w:hAnsiTheme="minorHAnsi" w:cstheme="minorHAnsi"/>
        </w:rPr>
        <w:t>(EITC).  These manuals are in the process of being reviewed and update</w:t>
      </w:r>
      <w:r w:rsidR="00B844AF">
        <w:rPr>
          <w:rFonts w:asciiTheme="minorHAnsi" w:hAnsiTheme="minorHAnsi" w:cstheme="minorHAnsi"/>
        </w:rPr>
        <w:t>d</w:t>
      </w:r>
      <w:r w:rsidR="00CA0432">
        <w:rPr>
          <w:rFonts w:asciiTheme="minorHAnsi" w:hAnsiTheme="minorHAnsi" w:cstheme="minorHAnsi"/>
        </w:rPr>
        <w:t xml:space="preserve">.  </w:t>
      </w:r>
      <w:r w:rsidR="00B844AF">
        <w:rPr>
          <w:rFonts w:asciiTheme="minorHAnsi" w:hAnsiTheme="minorHAnsi" w:cstheme="minorHAnsi"/>
        </w:rPr>
        <w:t>U</w:t>
      </w:r>
      <w:r w:rsidR="00CA0432">
        <w:rPr>
          <w:rFonts w:asciiTheme="minorHAnsi" w:hAnsiTheme="minorHAnsi" w:cstheme="minorHAnsi"/>
        </w:rPr>
        <w:t>ntil the new versions and manuals have been completed and approved, the old manuals will continue to be in effect.  Where possible and appropriate, the names of the manuals will be changed to reflect the name as College of Eastern Idaho (CEI). One such manual is the “</w:t>
      </w:r>
      <w:r w:rsidR="008D64C6" w:rsidRPr="00284083">
        <w:rPr>
          <w:rFonts w:asciiTheme="minorHAnsi" w:hAnsiTheme="minorHAnsi" w:cstheme="minorHAnsi"/>
        </w:rPr>
        <w:t>Emergency</w:t>
      </w:r>
      <w:r w:rsidR="008D64C6">
        <w:rPr>
          <w:rFonts w:asciiTheme="minorHAnsi" w:hAnsiTheme="minorHAnsi" w:cstheme="minorHAnsi"/>
        </w:rPr>
        <w:t xml:space="preserve"> Operations Plan and Security Policy </w:t>
      </w:r>
      <w:r w:rsidR="00C318D2">
        <w:rPr>
          <w:rFonts w:asciiTheme="minorHAnsi" w:hAnsiTheme="minorHAnsi" w:cstheme="minorHAnsi"/>
        </w:rPr>
        <w:t>(EOP)</w:t>
      </w:r>
      <w:r w:rsidR="00CA0432">
        <w:rPr>
          <w:rFonts w:asciiTheme="minorHAnsi" w:hAnsiTheme="minorHAnsi" w:cstheme="minorHAnsi"/>
        </w:rPr>
        <w:t>”</w:t>
      </w:r>
      <w:r w:rsidR="00C318D2">
        <w:rPr>
          <w:rFonts w:asciiTheme="minorHAnsi" w:hAnsiTheme="minorHAnsi" w:cstheme="minorHAnsi"/>
        </w:rPr>
        <w:t xml:space="preserve"> </w:t>
      </w:r>
      <w:r w:rsidR="008D64C6">
        <w:rPr>
          <w:rFonts w:asciiTheme="minorHAnsi" w:hAnsiTheme="minorHAnsi" w:cstheme="minorHAnsi"/>
        </w:rPr>
        <w:t xml:space="preserve">(Revised December 13, 2016). </w:t>
      </w:r>
      <w:r w:rsidR="00F903AA">
        <w:rPr>
          <w:rFonts w:asciiTheme="minorHAnsi" w:hAnsiTheme="minorHAnsi" w:cstheme="minorHAnsi"/>
        </w:rPr>
        <w:t>Upon completion of the new security and emergency management procedures the current CEI (EITC) EOP will be retired.</w:t>
      </w:r>
    </w:p>
    <w:p w:rsidR="00CA0432" w:rsidRDefault="00CA0432"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27059" w:rsidRPr="00F27059" w:rsidRDefault="00F27059" w:rsidP="008D64C6">
      <w:pPr>
        <w:pStyle w:val="BodyText"/>
        <w:spacing w:before="5" w:line="276" w:lineRule="auto"/>
        <w:ind w:left="90"/>
        <w:rPr>
          <w:rFonts w:asciiTheme="minorHAnsi" w:hAnsiTheme="minorHAnsi" w:cstheme="minorHAnsi"/>
          <w:b/>
          <w:u w:val="single"/>
        </w:rPr>
      </w:pPr>
      <w:r w:rsidRPr="003D3C22">
        <w:rPr>
          <w:rFonts w:asciiTheme="minorHAnsi" w:hAnsiTheme="minorHAnsi" w:cstheme="minorHAnsi"/>
          <w:b/>
        </w:rPr>
        <w:lastRenderedPageBreak/>
        <w:t>Hierarchy</w:t>
      </w:r>
    </w:p>
    <w:p w:rsidR="00F27059" w:rsidRDefault="00F27059" w:rsidP="008D64C6">
      <w:pPr>
        <w:pStyle w:val="BodyText"/>
        <w:spacing w:before="5" w:line="276" w:lineRule="auto"/>
        <w:ind w:left="90"/>
        <w:rPr>
          <w:rFonts w:asciiTheme="minorHAnsi" w:hAnsiTheme="minorHAnsi" w:cstheme="minorHAnsi"/>
        </w:rPr>
      </w:pPr>
    </w:p>
    <w:p w:rsidR="00F903AA" w:rsidRDefault="0017342F" w:rsidP="008D64C6">
      <w:pPr>
        <w:pStyle w:val="BodyText"/>
        <w:spacing w:before="5" w:line="276" w:lineRule="auto"/>
        <w:ind w:left="90"/>
        <w:rPr>
          <w:rFonts w:asciiTheme="minorHAnsi" w:hAnsiTheme="minorHAnsi" w:cstheme="minorHAnsi"/>
        </w:rPr>
      </w:pPr>
      <w:r>
        <w:rPr>
          <w:rFonts w:asciiTheme="minorHAnsi" w:hAnsiTheme="minorHAnsi" w:cstheme="minorHAnsi"/>
        </w:rPr>
        <w:t>Security and emergency management d</w:t>
      </w:r>
      <w:r w:rsidR="008D64C6">
        <w:rPr>
          <w:rFonts w:asciiTheme="minorHAnsi" w:hAnsiTheme="minorHAnsi" w:cstheme="minorHAnsi"/>
        </w:rPr>
        <w:t>ocument hierarchy will include at the top level this</w:t>
      </w:r>
      <w:r w:rsidR="00BA0A19">
        <w:rPr>
          <w:rFonts w:asciiTheme="minorHAnsi" w:hAnsiTheme="minorHAnsi" w:cstheme="minorHAnsi"/>
        </w:rPr>
        <w:t xml:space="preserve"> </w:t>
      </w:r>
      <w:r w:rsidR="008D64C6">
        <w:rPr>
          <w:rFonts w:asciiTheme="minorHAnsi" w:hAnsiTheme="minorHAnsi" w:cstheme="minorHAnsi"/>
        </w:rPr>
        <w:t xml:space="preserve">“Policy” and then “Procedures” which will in turn be supplemented by department level “Standard Operating Procedures” (SOP). </w:t>
      </w:r>
      <w:r>
        <w:rPr>
          <w:rFonts w:asciiTheme="minorHAnsi" w:hAnsiTheme="minorHAnsi" w:cstheme="minorHAnsi"/>
        </w:rPr>
        <w:t xml:space="preserve">The departmental level SOPs will provide detailed instructions for personnel within the department only. </w:t>
      </w:r>
    </w:p>
    <w:p w:rsidR="00F903AA" w:rsidRDefault="00F903AA" w:rsidP="008D64C6">
      <w:pPr>
        <w:pStyle w:val="BodyText"/>
        <w:spacing w:before="5" w:line="276" w:lineRule="auto"/>
        <w:ind w:left="90"/>
        <w:rPr>
          <w:rFonts w:asciiTheme="minorHAnsi" w:hAnsiTheme="minorHAnsi" w:cstheme="minorHAnsi"/>
          <w:sz w:val="36"/>
        </w:rPr>
      </w:pPr>
    </w:p>
    <w:p w:rsidR="00BA0A19" w:rsidRDefault="00BA0A19" w:rsidP="008D64C6">
      <w:pPr>
        <w:pStyle w:val="BodyText"/>
        <w:spacing w:before="5" w:line="276" w:lineRule="auto"/>
        <w:ind w:left="90"/>
        <w:rPr>
          <w:rFonts w:asciiTheme="minorHAnsi" w:hAnsiTheme="minorHAnsi" w:cstheme="minorHAnsi"/>
          <w:sz w:val="36"/>
        </w:rPr>
      </w:pPr>
    </w:p>
    <w:p w:rsidR="00BA0A19" w:rsidRPr="00F903AA" w:rsidRDefault="00BA0A19" w:rsidP="008D64C6">
      <w:pPr>
        <w:pStyle w:val="BodyText"/>
        <w:spacing w:before="5" w:line="276" w:lineRule="auto"/>
        <w:ind w:left="90"/>
        <w:rPr>
          <w:rFonts w:asciiTheme="minorHAnsi" w:hAnsiTheme="minorHAnsi" w:cstheme="minorHAnsi"/>
          <w:sz w:val="36"/>
        </w:rPr>
      </w:pPr>
    </w:p>
    <w:p w:rsidR="00F903AA" w:rsidRPr="00F903AA" w:rsidRDefault="00BA0A19" w:rsidP="008D64C6">
      <w:pPr>
        <w:pStyle w:val="BodyText"/>
        <w:spacing w:before="5" w:line="276" w:lineRule="auto"/>
        <w:ind w:left="90"/>
        <w:rPr>
          <w:rFonts w:asciiTheme="minorHAnsi" w:hAnsiTheme="minorHAnsi" w:cstheme="minorHAnsi"/>
          <w:sz w:val="36"/>
        </w:rPr>
      </w:pPr>
      <w:r w:rsidRPr="00F903AA">
        <w:rPr>
          <w:rFonts w:asciiTheme="minorHAnsi" w:hAnsiTheme="minorHAnsi" w:cstheme="minorHAnsi"/>
          <w:noProof/>
          <w:sz w:val="36"/>
          <w:lang w:bidi="ar-SA"/>
        </w:rPr>
        <mc:AlternateContent>
          <mc:Choice Requires="wps">
            <w:drawing>
              <wp:anchor distT="0" distB="0" distL="114300" distR="114300" simplePos="0" relativeHeight="251659264" behindDoc="0" locked="0" layoutInCell="1" allowOverlap="1" wp14:anchorId="11F74587" wp14:editId="6A2830C8">
                <wp:simplePos x="0" y="0"/>
                <wp:positionH relativeFrom="margin">
                  <wp:align>center</wp:align>
                </wp:positionH>
                <wp:positionV relativeFrom="paragraph">
                  <wp:posOffset>11430</wp:posOffset>
                </wp:positionV>
                <wp:extent cx="1636005" cy="435167"/>
                <wp:effectExtent l="0" t="0" r="21590" b="22225"/>
                <wp:wrapNone/>
                <wp:docPr id="1" name="Rectangle 1"/>
                <wp:cNvGraphicFramePr/>
                <a:graphic xmlns:a="http://schemas.openxmlformats.org/drawingml/2006/main">
                  <a:graphicData uri="http://schemas.microsoft.com/office/word/2010/wordprocessingShape">
                    <wps:wsp>
                      <wps:cNvSpPr/>
                      <wps:spPr>
                        <a:xfrm>
                          <a:off x="0" y="0"/>
                          <a:ext cx="1636005" cy="4351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03AA" w:rsidRPr="00F903AA" w:rsidRDefault="00F903AA" w:rsidP="00F903AA">
                            <w:pPr>
                              <w:jc w:val="center"/>
                              <w:rPr>
                                <w:sz w:val="40"/>
                              </w:rPr>
                            </w:pPr>
                            <w:r w:rsidRPr="00F903AA">
                              <w:rPr>
                                <w:sz w:val="40"/>
                              </w:rPr>
                              <w:t>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74587" id="Rectangle 1" o:spid="_x0000_s1026" style="position:absolute;left:0;text-align:left;margin-left:0;margin-top:.9pt;width:128.8pt;height:3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" fillcolor="#5b9bd5 [3204]" strokecolor="#1f4d78 [1604]" strokeweight="1pt">
                <v:textbox>
                  <w:txbxContent>
                    <w:p w:rsidR="00F903AA" w:rsidRPr="00F903AA" w:rsidRDefault="00F903AA" w:rsidP="00F903AA">
                      <w:pPr>
                        <w:jc w:val="center"/>
                        <w:rPr>
                          <w:sz w:val="40"/>
                        </w:rPr>
                      </w:pPr>
                      <w:r w:rsidRPr="00F903AA">
                        <w:rPr>
                          <w:sz w:val="40"/>
                        </w:rPr>
                        <w:t>Policies</w:t>
                      </w:r>
                    </w:p>
                  </w:txbxContent>
                </v:textbox>
                <w10:wrap anchorx="margin"/>
              </v:rect>
            </w:pict>
          </mc:Fallback>
        </mc:AlternateContent>
      </w:r>
    </w:p>
    <w:p w:rsidR="00F903AA" w:rsidRPr="00F903AA" w:rsidRDefault="00BA0A19" w:rsidP="008D64C6">
      <w:pPr>
        <w:pStyle w:val="BodyText"/>
        <w:spacing w:before="5" w:line="276" w:lineRule="auto"/>
        <w:ind w:left="90"/>
        <w:rPr>
          <w:rFonts w:asciiTheme="minorHAnsi" w:hAnsiTheme="minorHAnsi" w:cstheme="minorHAnsi"/>
          <w:sz w:val="36"/>
        </w:rPr>
      </w:pPr>
      <w:r>
        <w:rPr>
          <w:rFonts w:asciiTheme="minorHAnsi" w:hAnsiTheme="minorHAnsi" w:cstheme="minorHAnsi"/>
          <w:noProof/>
          <w:sz w:val="36"/>
          <w:lang w:bidi="ar-SA"/>
        </w:rPr>
        <mc:AlternateContent>
          <mc:Choice Requires="wps">
            <w:drawing>
              <wp:anchor distT="0" distB="0" distL="114300" distR="114300" simplePos="0" relativeHeight="251664384" behindDoc="0" locked="0" layoutInCell="1" allowOverlap="1" wp14:anchorId="3D6D6EF5" wp14:editId="178DD156">
                <wp:simplePos x="0" y="0"/>
                <wp:positionH relativeFrom="column">
                  <wp:posOffset>2941504</wp:posOffset>
                </wp:positionH>
                <wp:positionV relativeFrom="paragraph">
                  <wp:posOffset>122960</wp:posOffset>
                </wp:positionV>
                <wp:extent cx="5508" cy="534510"/>
                <wp:effectExtent l="76200" t="38100" r="71120" b="56515"/>
                <wp:wrapNone/>
                <wp:docPr id="6" name="Straight Arrow Connector 6"/>
                <wp:cNvGraphicFramePr/>
                <a:graphic xmlns:a="http://schemas.openxmlformats.org/drawingml/2006/main">
                  <a:graphicData uri="http://schemas.microsoft.com/office/word/2010/wordprocessingShape">
                    <wps:wsp>
                      <wps:cNvCnPr/>
                      <wps:spPr>
                        <a:xfrm>
                          <a:off x="0" y="0"/>
                          <a:ext cx="5508" cy="5345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2B5DF6" id="_x0000_t32" coordsize="21600,21600" o:spt="32" o:oned="t" path="m,l21600,21600e" filled="f">
                <v:path arrowok="t" fillok="f" o:connecttype="none"/>
                <o:lock v:ext="edit" shapetype="t"/>
              </v:shapetype>
              <v:shape id="Straight Arrow Connector 6" o:spid="_x0000_s1026" type="#_x0000_t32" style="position:absolute;margin-left:231.6pt;margin-top:9.7pt;width:.45pt;height:4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" strokecolor="#5b9bd5 [3204]" strokeweight=".5pt">
                <v:stroke startarrow="block" endarrow="block" joinstyle="miter"/>
              </v:shape>
            </w:pict>
          </mc:Fallback>
        </mc:AlternateContent>
      </w:r>
    </w:p>
    <w:p w:rsidR="00F903AA" w:rsidRPr="00F903AA" w:rsidRDefault="00F903AA" w:rsidP="008D64C6">
      <w:pPr>
        <w:pStyle w:val="BodyText"/>
        <w:spacing w:before="5" w:line="276" w:lineRule="auto"/>
        <w:ind w:left="90"/>
        <w:rPr>
          <w:rFonts w:asciiTheme="minorHAnsi" w:hAnsiTheme="minorHAnsi" w:cstheme="minorHAnsi"/>
          <w:sz w:val="36"/>
        </w:rPr>
      </w:pPr>
    </w:p>
    <w:p w:rsidR="00F903AA" w:rsidRPr="00F903AA" w:rsidRDefault="00F903AA" w:rsidP="008D64C6">
      <w:pPr>
        <w:pStyle w:val="BodyText"/>
        <w:spacing w:before="5" w:line="276" w:lineRule="auto"/>
        <w:ind w:left="90"/>
        <w:rPr>
          <w:rFonts w:asciiTheme="minorHAnsi" w:hAnsiTheme="minorHAnsi" w:cstheme="minorHAnsi"/>
          <w:sz w:val="36"/>
        </w:rPr>
      </w:pPr>
      <w:r w:rsidRPr="00F903AA">
        <w:rPr>
          <w:rFonts w:asciiTheme="minorHAnsi" w:hAnsiTheme="minorHAnsi" w:cstheme="minorHAnsi"/>
          <w:noProof/>
          <w:sz w:val="36"/>
          <w:lang w:bidi="ar-SA"/>
        </w:rPr>
        <mc:AlternateContent>
          <mc:Choice Requires="wps">
            <w:drawing>
              <wp:anchor distT="0" distB="0" distL="114300" distR="114300" simplePos="0" relativeHeight="251660288" behindDoc="0" locked="0" layoutInCell="1" allowOverlap="1" wp14:anchorId="01C38283" wp14:editId="3D27E099">
                <wp:simplePos x="0" y="0"/>
                <wp:positionH relativeFrom="margin">
                  <wp:align>center</wp:align>
                </wp:positionH>
                <wp:positionV relativeFrom="paragraph">
                  <wp:posOffset>8890</wp:posOffset>
                </wp:positionV>
                <wp:extent cx="1613971" cy="683046"/>
                <wp:effectExtent l="0" t="0" r="24765" b="22225"/>
                <wp:wrapNone/>
                <wp:docPr id="2" name="Rectangle 2"/>
                <wp:cNvGraphicFramePr/>
                <a:graphic xmlns:a="http://schemas.openxmlformats.org/drawingml/2006/main">
                  <a:graphicData uri="http://schemas.microsoft.com/office/word/2010/wordprocessingShape">
                    <wps:wsp>
                      <wps:cNvSpPr/>
                      <wps:spPr>
                        <a:xfrm>
                          <a:off x="0" y="0"/>
                          <a:ext cx="1613971" cy="6830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03AA" w:rsidRPr="00F903AA" w:rsidRDefault="00F903AA" w:rsidP="00F903AA">
                            <w:pPr>
                              <w:jc w:val="center"/>
                              <w:rPr>
                                <w:sz w:val="40"/>
                              </w:rPr>
                            </w:pPr>
                            <w:r w:rsidRPr="00F903AA">
                              <w:rPr>
                                <w:sz w:val="40"/>
                              </w:rPr>
                              <w:t>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38283" id="Rectangle 2" o:spid="_x0000_s1027" style="position:absolute;left:0;text-align:left;margin-left:0;margin-top:.7pt;width:127.1pt;height:53.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" fillcolor="#5b9bd5 [3204]" strokecolor="#1f4d78 [1604]" strokeweight="1pt">
                <v:textbox>
                  <w:txbxContent>
                    <w:p w:rsidR="00F903AA" w:rsidRPr="00F903AA" w:rsidRDefault="00F903AA" w:rsidP="00F903AA">
                      <w:pPr>
                        <w:jc w:val="center"/>
                        <w:rPr>
                          <w:sz w:val="40"/>
                        </w:rPr>
                      </w:pPr>
                      <w:r w:rsidRPr="00F903AA">
                        <w:rPr>
                          <w:sz w:val="40"/>
                        </w:rPr>
                        <w:t>Procedures</w:t>
                      </w:r>
                    </w:p>
                  </w:txbxContent>
                </v:textbox>
                <w10:wrap anchorx="margin"/>
              </v:rect>
            </w:pict>
          </mc:Fallback>
        </mc:AlternateContent>
      </w:r>
    </w:p>
    <w:p w:rsidR="00F903AA" w:rsidRPr="00F903AA" w:rsidRDefault="00F903AA" w:rsidP="008D64C6">
      <w:pPr>
        <w:pStyle w:val="BodyText"/>
        <w:spacing w:before="5" w:line="276" w:lineRule="auto"/>
        <w:ind w:left="90"/>
        <w:rPr>
          <w:rFonts w:asciiTheme="minorHAnsi" w:hAnsiTheme="minorHAnsi" w:cstheme="minorHAnsi"/>
          <w:sz w:val="36"/>
        </w:rPr>
      </w:pPr>
    </w:p>
    <w:p w:rsidR="00F903AA" w:rsidRPr="00F903AA" w:rsidRDefault="00BA0A19" w:rsidP="008D64C6">
      <w:pPr>
        <w:pStyle w:val="BodyText"/>
        <w:spacing w:before="5" w:line="276" w:lineRule="auto"/>
        <w:ind w:left="90"/>
        <w:rPr>
          <w:rFonts w:asciiTheme="minorHAnsi" w:hAnsiTheme="minorHAnsi" w:cstheme="minorHAnsi"/>
          <w:sz w:val="36"/>
        </w:rPr>
      </w:pPr>
      <w:r>
        <w:rPr>
          <w:rFonts w:asciiTheme="minorHAnsi" w:hAnsiTheme="minorHAnsi" w:cstheme="minorHAnsi"/>
          <w:noProof/>
          <w:sz w:val="36"/>
          <w:lang w:bidi="ar-SA"/>
        </w:rPr>
        <mc:AlternateContent>
          <mc:Choice Requires="wps">
            <w:drawing>
              <wp:anchor distT="0" distB="0" distL="114300" distR="114300" simplePos="0" relativeHeight="251665408" behindDoc="0" locked="0" layoutInCell="1" allowOverlap="1" wp14:anchorId="6A0E1EB9" wp14:editId="3F6354F2">
                <wp:simplePos x="0" y="0"/>
                <wp:positionH relativeFrom="column">
                  <wp:posOffset>2969046</wp:posOffset>
                </wp:positionH>
                <wp:positionV relativeFrom="paragraph">
                  <wp:posOffset>43425</wp:posOffset>
                </wp:positionV>
                <wp:extent cx="5508" cy="617365"/>
                <wp:effectExtent l="76200" t="38100" r="71120" b="49530"/>
                <wp:wrapNone/>
                <wp:docPr id="7" name="Straight Arrow Connector 7"/>
                <wp:cNvGraphicFramePr/>
                <a:graphic xmlns:a="http://schemas.openxmlformats.org/drawingml/2006/main">
                  <a:graphicData uri="http://schemas.microsoft.com/office/word/2010/wordprocessingShape">
                    <wps:wsp>
                      <wps:cNvCnPr/>
                      <wps:spPr>
                        <a:xfrm flipH="1">
                          <a:off x="0" y="0"/>
                          <a:ext cx="5508" cy="61736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B63174" id="Straight Arrow Connector 7" o:spid="_x0000_s1026" type="#_x0000_t32" style="position:absolute;margin-left:233.8pt;margin-top:3.4pt;width:.45pt;height:48.6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" strokecolor="#5b9bd5 [3204]" strokeweight=".5pt">
                <v:stroke startarrow="block" endarrow="block" joinstyle="miter"/>
              </v:shape>
            </w:pict>
          </mc:Fallback>
        </mc:AlternateContent>
      </w:r>
    </w:p>
    <w:p w:rsidR="00F903AA" w:rsidRPr="00F903AA" w:rsidRDefault="00F903AA" w:rsidP="008D64C6">
      <w:pPr>
        <w:pStyle w:val="BodyText"/>
        <w:spacing w:before="5" w:line="276" w:lineRule="auto"/>
        <w:ind w:left="90"/>
        <w:rPr>
          <w:rFonts w:asciiTheme="minorHAnsi" w:hAnsiTheme="minorHAnsi" w:cstheme="minorHAnsi"/>
          <w:sz w:val="36"/>
        </w:rPr>
      </w:pPr>
    </w:p>
    <w:p w:rsidR="00F903AA" w:rsidRPr="00F903AA" w:rsidRDefault="00F903AA" w:rsidP="008D64C6">
      <w:pPr>
        <w:pStyle w:val="BodyText"/>
        <w:spacing w:before="5" w:line="276" w:lineRule="auto"/>
        <w:ind w:left="90"/>
        <w:rPr>
          <w:rFonts w:asciiTheme="minorHAnsi" w:hAnsiTheme="minorHAnsi" w:cstheme="minorHAnsi"/>
          <w:sz w:val="36"/>
        </w:rPr>
      </w:pPr>
      <w:r w:rsidRPr="00F903AA">
        <w:rPr>
          <w:rFonts w:asciiTheme="minorHAnsi" w:hAnsiTheme="minorHAnsi" w:cstheme="minorHAnsi"/>
          <w:noProof/>
          <w:sz w:val="36"/>
          <w:lang w:bidi="ar-SA"/>
        </w:rPr>
        <mc:AlternateContent>
          <mc:Choice Requires="wps">
            <w:drawing>
              <wp:anchor distT="0" distB="0" distL="114300" distR="114300" simplePos="0" relativeHeight="251663360" behindDoc="0" locked="0" layoutInCell="1" allowOverlap="1" wp14:anchorId="1D1F4E52" wp14:editId="7F429CD9">
                <wp:simplePos x="0" y="0"/>
                <wp:positionH relativeFrom="margin">
                  <wp:align>center</wp:align>
                </wp:positionH>
                <wp:positionV relativeFrom="paragraph">
                  <wp:posOffset>12700</wp:posOffset>
                </wp:positionV>
                <wp:extent cx="1636005" cy="1222872"/>
                <wp:effectExtent l="0" t="0" r="21590" b="15875"/>
                <wp:wrapNone/>
                <wp:docPr id="4" name="Rectangle 4"/>
                <wp:cNvGraphicFramePr/>
                <a:graphic xmlns:a="http://schemas.openxmlformats.org/drawingml/2006/main">
                  <a:graphicData uri="http://schemas.microsoft.com/office/word/2010/wordprocessingShape">
                    <wps:wsp>
                      <wps:cNvSpPr/>
                      <wps:spPr>
                        <a:xfrm>
                          <a:off x="0" y="0"/>
                          <a:ext cx="1636005" cy="1222872"/>
                        </a:xfrm>
                        <a:prstGeom prst="rect">
                          <a:avLst/>
                        </a:prstGeom>
                        <a:solidFill>
                          <a:srgbClr val="5B9BD5"/>
                        </a:solidFill>
                        <a:ln w="12700" cap="flat" cmpd="sng" algn="ctr">
                          <a:solidFill>
                            <a:srgbClr val="5B9BD5">
                              <a:shade val="50000"/>
                            </a:srgbClr>
                          </a:solidFill>
                          <a:prstDash val="solid"/>
                          <a:miter lim="800000"/>
                        </a:ln>
                        <a:effectLst/>
                      </wps:spPr>
                      <wps:txbx>
                        <w:txbxContent>
                          <w:p w:rsidR="00F903AA" w:rsidRPr="00BA0A19" w:rsidRDefault="00F903AA" w:rsidP="00F903AA">
                            <w:pPr>
                              <w:jc w:val="center"/>
                              <w:rPr>
                                <w:color w:val="FFFFFF" w:themeColor="background1"/>
                                <w:sz w:val="40"/>
                              </w:rPr>
                            </w:pPr>
                            <w:r w:rsidRPr="00BA0A19">
                              <w:rPr>
                                <w:color w:val="FFFFFF" w:themeColor="background1"/>
                                <w:sz w:val="40"/>
                              </w:rPr>
                              <w:t>Standard Operating Procedures</w:t>
                            </w:r>
                          </w:p>
                          <w:p w:rsidR="00F903AA" w:rsidRDefault="00F903AA" w:rsidP="00F903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F4E52" id="Rectangle 4" o:spid="_x0000_s1028" style="position:absolute;left:0;text-align:left;margin-left:0;margin-top:1pt;width:128.8pt;height:96.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" fillcolor="#5b9bd5" strokecolor="#41719c" strokeweight="1pt">
                <v:textbox>
                  <w:txbxContent>
                    <w:p w:rsidR="00F903AA" w:rsidRPr="00BA0A19" w:rsidRDefault="00F903AA" w:rsidP="00F903AA">
                      <w:pPr>
                        <w:jc w:val="center"/>
                        <w:rPr>
                          <w:color w:val="FFFFFF" w:themeColor="background1"/>
                          <w:sz w:val="40"/>
                        </w:rPr>
                      </w:pPr>
                      <w:r w:rsidRPr="00BA0A19">
                        <w:rPr>
                          <w:color w:val="FFFFFF" w:themeColor="background1"/>
                          <w:sz w:val="40"/>
                        </w:rPr>
                        <w:t>Standard Operating Procedures</w:t>
                      </w:r>
                    </w:p>
                    <w:p w:rsidR="00F903AA" w:rsidRDefault="00F903AA" w:rsidP="00F903AA">
                      <w:pPr>
                        <w:jc w:val="center"/>
                      </w:pPr>
                    </w:p>
                  </w:txbxContent>
                </v:textbox>
                <w10:wrap anchorx="margin"/>
              </v:rect>
            </w:pict>
          </mc:Fallback>
        </mc:AlternateContent>
      </w:r>
    </w:p>
    <w:p w:rsidR="00F903AA" w:rsidRPr="00F903AA" w:rsidRDefault="00F903AA" w:rsidP="008D64C6">
      <w:pPr>
        <w:pStyle w:val="BodyText"/>
        <w:spacing w:before="5" w:line="276" w:lineRule="auto"/>
        <w:ind w:left="90"/>
        <w:rPr>
          <w:rFonts w:asciiTheme="minorHAnsi" w:hAnsiTheme="minorHAnsi" w:cstheme="minorHAnsi"/>
          <w:sz w:val="36"/>
        </w:rPr>
      </w:pPr>
    </w:p>
    <w:p w:rsidR="00F903AA" w:rsidRPr="00F903AA" w:rsidRDefault="00F903AA" w:rsidP="008D64C6">
      <w:pPr>
        <w:pStyle w:val="BodyText"/>
        <w:spacing w:before="5" w:line="276" w:lineRule="auto"/>
        <w:ind w:left="90"/>
        <w:rPr>
          <w:rFonts w:asciiTheme="minorHAnsi" w:hAnsiTheme="minorHAnsi" w:cstheme="minorHAnsi"/>
          <w:sz w:val="36"/>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903AA" w:rsidRDefault="00F903AA" w:rsidP="008D64C6">
      <w:pPr>
        <w:pStyle w:val="BodyText"/>
        <w:spacing w:before="5" w:line="276" w:lineRule="auto"/>
        <w:ind w:left="90"/>
        <w:rPr>
          <w:rFonts w:asciiTheme="minorHAnsi" w:hAnsiTheme="minorHAnsi" w:cstheme="minorHAnsi"/>
        </w:rPr>
      </w:pPr>
    </w:p>
    <w:p w:rsidR="00F27059" w:rsidRDefault="00F27059">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rsidR="0014675D" w:rsidRDefault="00BA0A19" w:rsidP="00BA0A19">
      <w:pPr>
        <w:widowControl/>
        <w:autoSpaceDE/>
        <w:autoSpaceDN/>
        <w:spacing w:after="160" w:line="259" w:lineRule="auto"/>
        <w:rPr>
          <w:rFonts w:asciiTheme="minorHAnsi" w:hAnsiTheme="minorHAnsi" w:cstheme="minorHAnsi"/>
        </w:rPr>
      </w:pPr>
      <w:r>
        <w:rPr>
          <w:rFonts w:asciiTheme="minorHAnsi" w:hAnsiTheme="minorHAnsi" w:cstheme="minorHAnsi"/>
        </w:rPr>
        <w:lastRenderedPageBreak/>
        <w:t>The f</w:t>
      </w:r>
      <w:r w:rsidR="00C318D2">
        <w:rPr>
          <w:rFonts w:asciiTheme="minorHAnsi" w:hAnsiTheme="minorHAnsi" w:cstheme="minorHAnsi"/>
        </w:rPr>
        <w:t>ollowing</w:t>
      </w:r>
      <w:r w:rsidR="008D64C6">
        <w:rPr>
          <w:rFonts w:asciiTheme="minorHAnsi" w:hAnsiTheme="minorHAnsi" w:cstheme="minorHAnsi"/>
        </w:rPr>
        <w:t xml:space="preserve"> is a list of procedures and the current status:</w:t>
      </w:r>
    </w:p>
    <w:tbl>
      <w:tblPr>
        <w:tblStyle w:val="TableGrid"/>
        <w:tblW w:w="5000" w:type="pct"/>
        <w:tblLook w:val="04A0" w:firstRow="1" w:lastRow="0" w:firstColumn="1" w:lastColumn="0" w:noHBand="0" w:noVBand="1"/>
      </w:tblPr>
      <w:tblGrid>
        <w:gridCol w:w="3124"/>
        <w:gridCol w:w="3114"/>
        <w:gridCol w:w="3112"/>
      </w:tblGrid>
      <w:tr w:rsidR="00AF4DAF" w:rsidRPr="00C318D2" w:rsidTr="003B4374">
        <w:trPr>
          <w:cantSplit/>
          <w:tblHeader/>
        </w:trPr>
        <w:tc>
          <w:tcPr>
            <w:tcW w:w="1671" w:type="pct"/>
            <w:shd w:val="clear" w:color="auto" w:fill="DEEAF6" w:themeFill="accent1" w:themeFillTint="33"/>
            <w:vAlign w:val="center"/>
          </w:tcPr>
          <w:p w:rsidR="00AF4DAF" w:rsidRPr="00C318D2" w:rsidRDefault="00AF4DAF" w:rsidP="00C318D2">
            <w:pPr>
              <w:pStyle w:val="BodyText"/>
              <w:spacing w:before="5" w:line="276" w:lineRule="auto"/>
              <w:ind w:left="0"/>
              <w:jc w:val="center"/>
              <w:rPr>
                <w:rFonts w:asciiTheme="minorHAnsi" w:hAnsiTheme="minorHAnsi" w:cstheme="minorHAnsi"/>
                <w:b/>
              </w:rPr>
            </w:pPr>
            <w:r w:rsidRPr="00C318D2">
              <w:rPr>
                <w:rFonts w:asciiTheme="minorHAnsi" w:hAnsiTheme="minorHAnsi" w:cstheme="minorHAnsi"/>
                <w:b/>
              </w:rPr>
              <w:t>Procedure Title</w:t>
            </w:r>
          </w:p>
        </w:tc>
        <w:tc>
          <w:tcPr>
            <w:tcW w:w="1665" w:type="pct"/>
            <w:shd w:val="clear" w:color="auto" w:fill="DEEAF6" w:themeFill="accent1" w:themeFillTint="33"/>
            <w:vAlign w:val="center"/>
          </w:tcPr>
          <w:p w:rsidR="00AF4DAF" w:rsidRDefault="00AF4DAF" w:rsidP="00C318D2">
            <w:pPr>
              <w:pStyle w:val="BodyText"/>
              <w:spacing w:before="5" w:line="276" w:lineRule="auto"/>
              <w:ind w:left="0"/>
              <w:jc w:val="center"/>
              <w:rPr>
                <w:rFonts w:asciiTheme="minorHAnsi" w:hAnsiTheme="minorHAnsi" w:cstheme="minorHAnsi"/>
                <w:b/>
              </w:rPr>
            </w:pPr>
            <w:r>
              <w:rPr>
                <w:rFonts w:asciiTheme="minorHAnsi" w:hAnsiTheme="minorHAnsi" w:cstheme="minorHAnsi"/>
                <w:b/>
              </w:rPr>
              <w:t>Description</w:t>
            </w:r>
          </w:p>
        </w:tc>
        <w:tc>
          <w:tcPr>
            <w:tcW w:w="1664" w:type="pct"/>
            <w:shd w:val="clear" w:color="auto" w:fill="DEEAF6" w:themeFill="accent1" w:themeFillTint="33"/>
            <w:vAlign w:val="center"/>
          </w:tcPr>
          <w:p w:rsidR="00AF4DAF" w:rsidRPr="00C318D2" w:rsidRDefault="00AF4DAF" w:rsidP="00C318D2">
            <w:pPr>
              <w:pStyle w:val="BodyText"/>
              <w:spacing w:before="5" w:line="276" w:lineRule="auto"/>
              <w:ind w:left="0"/>
              <w:jc w:val="center"/>
              <w:rPr>
                <w:rFonts w:asciiTheme="minorHAnsi" w:hAnsiTheme="minorHAnsi" w:cstheme="minorHAnsi"/>
                <w:b/>
              </w:rPr>
            </w:pPr>
            <w:r>
              <w:rPr>
                <w:rFonts w:asciiTheme="minorHAnsi" w:hAnsiTheme="minorHAnsi" w:cstheme="minorHAnsi"/>
                <w:b/>
              </w:rPr>
              <w:t>S</w:t>
            </w:r>
            <w:r w:rsidRPr="00C318D2">
              <w:rPr>
                <w:rFonts w:asciiTheme="minorHAnsi" w:hAnsiTheme="minorHAnsi" w:cstheme="minorHAnsi"/>
                <w:b/>
              </w:rPr>
              <w:t>tatus</w:t>
            </w:r>
          </w:p>
        </w:tc>
      </w:tr>
      <w:tr w:rsidR="00AF4DAF" w:rsidTr="003B4374">
        <w:trPr>
          <w:cantSplit/>
          <w:tblHeader/>
        </w:trPr>
        <w:tc>
          <w:tcPr>
            <w:tcW w:w="1671" w:type="pct"/>
            <w:vAlign w:val="center"/>
          </w:tcPr>
          <w:p w:rsidR="00AF4DAF" w:rsidRDefault="003B4374" w:rsidP="00C318D2">
            <w:pPr>
              <w:pStyle w:val="BodyText"/>
              <w:spacing w:before="5" w:line="276" w:lineRule="auto"/>
              <w:ind w:left="0"/>
              <w:rPr>
                <w:rFonts w:asciiTheme="minorHAnsi" w:hAnsiTheme="minorHAnsi" w:cstheme="minorHAnsi"/>
              </w:rPr>
            </w:pPr>
            <w:r>
              <w:rPr>
                <w:rFonts w:asciiTheme="minorHAnsi" w:hAnsiTheme="minorHAnsi" w:cstheme="minorHAnsi"/>
              </w:rPr>
              <w:t>EITC</w:t>
            </w:r>
            <w:r w:rsidR="00AF4DAF">
              <w:rPr>
                <w:rFonts w:asciiTheme="minorHAnsi" w:hAnsiTheme="minorHAnsi" w:cstheme="minorHAnsi"/>
              </w:rPr>
              <w:t xml:space="preserve"> Emergency Operations Plan and Security Policy</w:t>
            </w:r>
          </w:p>
        </w:tc>
        <w:tc>
          <w:tcPr>
            <w:tcW w:w="1665" w:type="pct"/>
            <w:vAlign w:val="center"/>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This document currently addresses everything from crime reporting to drills and response to emergencies.</w:t>
            </w:r>
          </w:p>
        </w:tc>
        <w:tc>
          <w:tcPr>
            <w:tcW w:w="1664" w:type="pct"/>
            <w:vAlign w:val="center"/>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Revised December 13, 2016</w:t>
            </w:r>
            <w:r w:rsidR="0017342F">
              <w:rPr>
                <w:rFonts w:asciiTheme="minorHAnsi" w:hAnsiTheme="minorHAnsi" w:cstheme="minorHAnsi"/>
              </w:rPr>
              <w:t>. This document will be replaced in the future</w:t>
            </w:r>
          </w:p>
        </w:tc>
      </w:tr>
      <w:tr w:rsidR="00AF4DAF" w:rsidTr="003B4374">
        <w:trPr>
          <w:cantSplit/>
          <w:tblHeader/>
        </w:trPr>
        <w:tc>
          <w:tcPr>
            <w:tcW w:w="1671" w:type="pct"/>
            <w:vAlign w:val="center"/>
          </w:tcPr>
          <w:p w:rsidR="00AF4DAF" w:rsidRDefault="003B4374" w:rsidP="00C318D2">
            <w:pPr>
              <w:pStyle w:val="BodyText"/>
              <w:spacing w:before="5" w:line="276" w:lineRule="auto"/>
              <w:ind w:left="0"/>
              <w:rPr>
                <w:rFonts w:asciiTheme="minorHAnsi" w:hAnsiTheme="minorHAnsi" w:cstheme="minorHAnsi"/>
              </w:rPr>
            </w:pPr>
            <w:r>
              <w:rPr>
                <w:rFonts w:asciiTheme="minorHAnsi" w:hAnsiTheme="minorHAnsi" w:cstheme="minorHAnsi"/>
              </w:rPr>
              <w:t>EITC</w:t>
            </w:r>
            <w:r w:rsidR="00AF4DAF">
              <w:rPr>
                <w:rFonts w:asciiTheme="minorHAnsi" w:hAnsiTheme="minorHAnsi" w:cstheme="minorHAnsi"/>
              </w:rPr>
              <w:t xml:space="preserve"> Emergency Handbook</w:t>
            </w:r>
          </w:p>
        </w:tc>
        <w:tc>
          <w:tcPr>
            <w:tcW w:w="1665" w:type="pct"/>
            <w:vAlign w:val="center"/>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Quick Reference guide</w:t>
            </w:r>
          </w:p>
        </w:tc>
        <w:tc>
          <w:tcPr>
            <w:tcW w:w="1664" w:type="pct"/>
            <w:vAlign w:val="center"/>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Approval and revision date unknown</w:t>
            </w:r>
            <w:r w:rsidR="0017342F">
              <w:rPr>
                <w:rFonts w:asciiTheme="minorHAnsi" w:hAnsiTheme="minorHAnsi" w:cstheme="minorHAnsi"/>
              </w:rPr>
              <w:t xml:space="preserve">. Will be replaced upon approval of </w:t>
            </w:r>
            <w:r w:rsidR="00960204">
              <w:rPr>
                <w:rFonts w:asciiTheme="minorHAnsi" w:hAnsiTheme="minorHAnsi" w:cstheme="minorHAnsi"/>
              </w:rPr>
              <w:t xml:space="preserve">the new </w:t>
            </w:r>
            <w:r w:rsidR="0017342F">
              <w:rPr>
                <w:rFonts w:asciiTheme="minorHAnsi" w:hAnsiTheme="minorHAnsi" w:cstheme="minorHAnsi"/>
              </w:rPr>
              <w:t>CEI Emergency Handbook.</w:t>
            </w:r>
          </w:p>
        </w:tc>
      </w:tr>
      <w:tr w:rsidR="00AF4DAF" w:rsidTr="003B4374">
        <w:trPr>
          <w:cantSplit/>
          <w:tblHeader/>
        </w:trPr>
        <w:tc>
          <w:tcPr>
            <w:tcW w:w="1671" w:type="pct"/>
            <w:vAlign w:val="center"/>
          </w:tcPr>
          <w:p w:rsidR="00AF4DAF" w:rsidRDefault="00AF4DAF" w:rsidP="008B5206">
            <w:pPr>
              <w:pStyle w:val="BodyText"/>
              <w:spacing w:before="5" w:line="276" w:lineRule="auto"/>
              <w:ind w:left="0"/>
              <w:rPr>
                <w:rFonts w:asciiTheme="minorHAnsi" w:hAnsiTheme="minorHAnsi" w:cstheme="minorHAnsi"/>
              </w:rPr>
            </w:pPr>
            <w:r>
              <w:rPr>
                <w:rFonts w:asciiTheme="minorHAnsi" w:hAnsiTheme="minorHAnsi" w:cstheme="minorHAnsi"/>
              </w:rPr>
              <w:t>CEI Emergency Operations Plan</w:t>
            </w:r>
          </w:p>
        </w:tc>
        <w:tc>
          <w:tcPr>
            <w:tcW w:w="1665" w:type="pct"/>
            <w:vAlign w:val="center"/>
          </w:tcPr>
          <w:p w:rsidR="00AF4DAF" w:rsidRDefault="00DD46C8" w:rsidP="0017342F">
            <w:pPr>
              <w:pStyle w:val="BodyText"/>
              <w:spacing w:before="5" w:line="276" w:lineRule="auto"/>
              <w:ind w:left="0"/>
              <w:rPr>
                <w:rFonts w:asciiTheme="minorHAnsi" w:hAnsiTheme="minorHAnsi" w:cstheme="minorHAnsi"/>
              </w:rPr>
            </w:pPr>
            <w:r>
              <w:rPr>
                <w:rFonts w:asciiTheme="minorHAnsi" w:hAnsiTheme="minorHAnsi" w:cstheme="minorHAnsi"/>
              </w:rPr>
              <w:t>This document is intended to focus on proper response to emergency events on campus</w:t>
            </w:r>
            <w:r w:rsidR="0017342F">
              <w:rPr>
                <w:rFonts w:asciiTheme="minorHAnsi" w:hAnsiTheme="minorHAnsi" w:cstheme="minorHAnsi"/>
              </w:rPr>
              <w:t xml:space="preserve"> and will meet requirements set forth by the Clery Act.</w:t>
            </w:r>
          </w:p>
        </w:tc>
        <w:tc>
          <w:tcPr>
            <w:tcW w:w="1664" w:type="pct"/>
            <w:vAlign w:val="center"/>
          </w:tcPr>
          <w:p w:rsidR="00AF4DAF" w:rsidRDefault="00DD46C8" w:rsidP="00C318D2">
            <w:pPr>
              <w:pStyle w:val="BodyText"/>
              <w:spacing w:before="5" w:line="276" w:lineRule="auto"/>
              <w:ind w:left="0"/>
              <w:rPr>
                <w:rFonts w:asciiTheme="minorHAnsi" w:hAnsiTheme="minorHAnsi" w:cstheme="minorHAnsi"/>
              </w:rPr>
            </w:pPr>
            <w:r>
              <w:rPr>
                <w:rFonts w:asciiTheme="minorHAnsi" w:hAnsiTheme="minorHAnsi" w:cstheme="minorHAnsi"/>
              </w:rPr>
              <w:t xml:space="preserve">New, </w:t>
            </w:r>
            <w:r w:rsidR="00936FCE">
              <w:rPr>
                <w:rFonts w:asciiTheme="minorHAnsi" w:hAnsiTheme="minorHAnsi" w:cstheme="minorHAnsi"/>
              </w:rPr>
              <w:t>d</w:t>
            </w:r>
            <w:r w:rsidR="00AF4DAF">
              <w:rPr>
                <w:rFonts w:asciiTheme="minorHAnsi" w:hAnsiTheme="minorHAnsi" w:cstheme="minorHAnsi"/>
              </w:rPr>
              <w:t>evelopment in process</w:t>
            </w:r>
          </w:p>
        </w:tc>
      </w:tr>
      <w:tr w:rsidR="00AF4DAF" w:rsidTr="003B4374">
        <w:trPr>
          <w:cantSplit/>
          <w:tblHeader/>
        </w:trPr>
        <w:tc>
          <w:tcPr>
            <w:tcW w:w="1671" w:type="pct"/>
            <w:vAlign w:val="center"/>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CEI Emergency Handbook</w:t>
            </w:r>
          </w:p>
        </w:tc>
        <w:tc>
          <w:tcPr>
            <w:tcW w:w="1665" w:type="pct"/>
            <w:vAlign w:val="center"/>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 xml:space="preserve">This will be a quick reference guide that is supplemental to the </w:t>
            </w:r>
            <w:r w:rsidR="00DD46C8">
              <w:rPr>
                <w:rFonts w:asciiTheme="minorHAnsi" w:hAnsiTheme="minorHAnsi" w:cstheme="minorHAnsi"/>
              </w:rPr>
              <w:t xml:space="preserve">CEI </w:t>
            </w:r>
            <w:r>
              <w:rPr>
                <w:rFonts w:asciiTheme="minorHAnsi" w:hAnsiTheme="minorHAnsi" w:cstheme="minorHAnsi"/>
              </w:rPr>
              <w:t>EOP</w:t>
            </w:r>
          </w:p>
        </w:tc>
        <w:tc>
          <w:tcPr>
            <w:tcW w:w="1664" w:type="pct"/>
            <w:vAlign w:val="center"/>
          </w:tcPr>
          <w:p w:rsidR="00AF4DAF" w:rsidRDefault="00DD46C8" w:rsidP="00C318D2">
            <w:pPr>
              <w:pStyle w:val="BodyText"/>
              <w:spacing w:before="5" w:line="276" w:lineRule="auto"/>
              <w:ind w:left="0"/>
              <w:rPr>
                <w:rFonts w:asciiTheme="minorHAnsi" w:hAnsiTheme="minorHAnsi" w:cstheme="minorHAnsi"/>
              </w:rPr>
            </w:pPr>
            <w:r>
              <w:rPr>
                <w:rFonts w:asciiTheme="minorHAnsi" w:hAnsiTheme="minorHAnsi" w:cstheme="minorHAnsi"/>
              </w:rPr>
              <w:t xml:space="preserve">New, </w:t>
            </w:r>
            <w:r w:rsidR="00936FCE">
              <w:rPr>
                <w:rFonts w:asciiTheme="minorHAnsi" w:hAnsiTheme="minorHAnsi" w:cstheme="minorHAnsi"/>
              </w:rPr>
              <w:t>d</w:t>
            </w:r>
            <w:r w:rsidR="00AF4DAF">
              <w:rPr>
                <w:rFonts w:asciiTheme="minorHAnsi" w:hAnsiTheme="minorHAnsi" w:cstheme="minorHAnsi"/>
              </w:rPr>
              <w:t>evelopment in process</w:t>
            </w:r>
          </w:p>
        </w:tc>
      </w:tr>
      <w:tr w:rsidR="00AF4DAF" w:rsidTr="003B4374">
        <w:trPr>
          <w:cantSplit/>
          <w:tblHeader/>
        </w:trPr>
        <w:tc>
          <w:tcPr>
            <w:tcW w:w="1671" w:type="pct"/>
            <w:vAlign w:val="center"/>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CEI Emergency Drill Program</w:t>
            </w:r>
          </w:p>
        </w:tc>
        <w:tc>
          <w:tcPr>
            <w:tcW w:w="1665" w:type="pct"/>
            <w:vAlign w:val="center"/>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 xml:space="preserve">This document is intended to address </w:t>
            </w:r>
            <w:r w:rsidR="00DD46C8">
              <w:rPr>
                <w:rFonts w:asciiTheme="minorHAnsi" w:hAnsiTheme="minorHAnsi" w:cstheme="minorHAnsi"/>
              </w:rPr>
              <w:t>the planning, execution, and assessment of emergency response drills on campus</w:t>
            </w:r>
          </w:p>
        </w:tc>
        <w:tc>
          <w:tcPr>
            <w:tcW w:w="1664" w:type="pct"/>
            <w:vAlign w:val="center"/>
          </w:tcPr>
          <w:p w:rsidR="00AF4DAF" w:rsidRDefault="00DD46C8" w:rsidP="00C318D2">
            <w:pPr>
              <w:pStyle w:val="BodyText"/>
              <w:spacing w:before="5" w:line="276" w:lineRule="auto"/>
              <w:ind w:left="0"/>
              <w:rPr>
                <w:rFonts w:asciiTheme="minorHAnsi" w:hAnsiTheme="minorHAnsi" w:cstheme="minorHAnsi"/>
              </w:rPr>
            </w:pPr>
            <w:r>
              <w:rPr>
                <w:rFonts w:asciiTheme="minorHAnsi" w:hAnsiTheme="minorHAnsi" w:cstheme="minorHAnsi"/>
              </w:rPr>
              <w:t xml:space="preserve">New, </w:t>
            </w:r>
            <w:r w:rsidR="00936FCE">
              <w:rPr>
                <w:rFonts w:asciiTheme="minorHAnsi" w:hAnsiTheme="minorHAnsi" w:cstheme="minorHAnsi"/>
              </w:rPr>
              <w:t>d</w:t>
            </w:r>
            <w:r w:rsidR="00AF4DAF">
              <w:rPr>
                <w:rFonts w:asciiTheme="minorHAnsi" w:hAnsiTheme="minorHAnsi" w:cstheme="minorHAnsi"/>
              </w:rPr>
              <w:t>raft complete – pending review and approval</w:t>
            </w:r>
          </w:p>
        </w:tc>
      </w:tr>
      <w:tr w:rsidR="00AF4DAF" w:rsidTr="003B4374">
        <w:trPr>
          <w:cantSplit/>
          <w:tblHeader/>
        </w:trPr>
        <w:tc>
          <w:tcPr>
            <w:tcW w:w="1671" w:type="pct"/>
            <w:vAlign w:val="center"/>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CEI Access Control (Procedure 900)</w:t>
            </w:r>
          </w:p>
        </w:tc>
        <w:tc>
          <w:tcPr>
            <w:tcW w:w="1665" w:type="pct"/>
            <w:vAlign w:val="center"/>
          </w:tcPr>
          <w:p w:rsidR="00AF4DAF" w:rsidRDefault="00DD46C8" w:rsidP="00DD46C8">
            <w:pPr>
              <w:pStyle w:val="BodyText"/>
              <w:spacing w:before="5" w:line="276" w:lineRule="auto"/>
              <w:ind w:left="0"/>
              <w:rPr>
                <w:rFonts w:asciiTheme="minorHAnsi" w:hAnsiTheme="minorHAnsi" w:cstheme="minorHAnsi"/>
              </w:rPr>
            </w:pPr>
            <w:r>
              <w:rPr>
                <w:rFonts w:asciiTheme="minorHAnsi" w:hAnsiTheme="minorHAnsi" w:cstheme="minorHAnsi"/>
              </w:rPr>
              <w:t>Describes the function and use of keys and access cards to access CEI buildings to enhance safety and security.</w:t>
            </w:r>
          </w:p>
        </w:tc>
        <w:tc>
          <w:tcPr>
            <w:tcW w:w="1664" w:type="pct"/>
            <w:vAlign w:val="center"/>
          </w:tcPr>
          <w:p w:rsidR="00AF4DAF" w:rsidRDefault="00DD46C8" w:rsidP="00C318D2">
            <w:pPr>
              <w:pStyle w:val="BodyText"/>
              <w:spacing w:before="5" w:line="276" w:lineRule="auto"/>
              <w:ind w:left="0"/>
              <w:rPr>
                <w:rFonts w:asciiTheme="minorHAnsi" w:hAnsiTheme="minorHAnsi" w:cstheme="minorHAnsi"/>
              </w:rPr>
            </w:pPr>
            <w:r>
              <w:rPr>
                <w:rFonts w:asciiTheme="minorHAnsi" w:hAnsiTheme="minorHAnsi" w:cstheme="minorHAnsi"/>
              </w:rPr>
              <w:t xml:space="preserve">New, </w:t>
            </w:r>
            <w:r w:rsidR="00936FCE">
              <w:rPr>
                <w:rFonts w:asciiTheme="minorHAnsi" w:hAnsiTheme="minorHAnsi" w:cstheme="minorHAnsi"/>
              </w:rPr>
              <w:t>a</w:t>
            </w:r>
            <w:r w:rsidR="00AF4DAF">
              <w:rPr>
                <w:rFonts w:asciiTheme="minorHAnsi" w:hAnsiTheme="minorHAnsi" w:cstheme="minorHAnsi"/>
              </w:rPr>
              <w:t>pproved – 7/6/2020</w:t>
            </w:r>
          </w:p>
        </w:tc>
      </w:tr>
    </w:tbl>
    <w:p w:rsidR="00BA0A19" w:rsidRDefault="00BA0A19">
      <w:r>
        <w:br w:type="page"/>
      </w:r>
    </w:p>
    <w:tbl>
      <w:tblPr>
        <w:tblStyle w:val="TableGrid"/>
        <w:tblW w:w="5000" w:type="pct"/>
        <w:tblLook w:val="04A0" w:firstRow="1" w:lastRow="0" w:firstColumn="1" w:lastColumn="0" w:noHBand="0" w:noVBand="1"/>
      </w:tblPr>
      <w:tblGrid>
        <w:gridCol w:w="3124"/>
        <w:gridCol w:w="3114"/>
        <w:gridCol w:w="3112"/>
      </w:tblGrid>
      <w:tr w:rsidR="003B4374" w:rsidRPr="00C318D2" w:rsidTr="00F56A3E">
        <w:trPr>
          <w:cantSplit/>
          <w:tblHeader/>
        </w:trPr>
        <w:tc>
          <w:tcPr>
            <w:tcW w:w="1671" w:type="pct"/>
            <w:shd w:val="clear" w:color="auto" w:fill="DEEAF6" w:themeFill="accent1" w:themeFillTint="33"/>
            <w:vAlign w:val="center"/>
          </w:tcPr>
          <w:p w:rsidR="003B4374" w:rsidRPr="00C318D2" w:rsidRDefault="003B4374" w:rsidP="00F56A3E">
            <w:pPr>
              <w:pStyle w:val="BodyText"/>
              <w:spacing w:before="5" w:line="276" w:lineRule="auto"/>
              <w:ind w:left="0"/>
              <w:jc w:val="center"/>
              <w:rPr>
                <w:rFonts w:asciiTheme="minorHAnsi" w:hAnsiTheme="minorHAnsi" w:cstheme="minorHAnsi"/>
                <w:b/>
              </w:rPr>
            </w:pPr>
            <w:r w:rsidRPr="00C318D2">
              <w:rPr>
                <w:rFonts w:asciiTheme="minorHAnsi" w:hAnsiTheme="minorHAnsi" w:cstheme="minorHAnsi"/>
                <w:b/>
              </w:rPr>
              <w:lastRenderedPageBreak/>
              <w:t>Procedure Title</w:t>
            </w:r>
          </w:p>
        </w:tc>
        <w:tc>
          <w:tcPr>
            <w:tcW w:w="1665" w:type="pct"/>
            <w:shd w:val="clear" w:color="auto" w:fill="DEEAF6" w:themeFill="accent1" w:themeFillTint="33"/>
            <w:vAlign w:val="center"/>
          </w:tcPr>
          <w:p w:rsidR="003B4374" w:rsidRDefault="003B4374" w:rsidP="00F56A3E">
            <w:pPr>
              <w:pStyle w:val="BodyText"/>
              <w:spacing w:before="5" w:line="276" w:lineRule="auto"/>
              <w:ind w:left="0"/>
              <w:jc w:val="center"/>
              <w:rPr>
                <w:rFonts w:asciiTheme="minorHAnsi" w:hAnsiTheme="minorHAnsi" w:cstheme="minorHAnsi"/>
                <w:b/>
              </w:rPr>
            </w:pPr>
            <w:r>
              <w:rPr>
                <w:rFonts w:asciiTheme="minorHAnsi" w:hAnsiTheme="minorHAnsi" w:cstheme="minorHAnsi"/>
                <w:b/>
              </w:rPr>
              <w:t>Description</w:t>
            </w:r>
          </w:p>
        </w:tc>
        <w:tc>
          <w:tcPr>
            <w:tcW w:w="1664" w:type="pct"/>
            <w:shd w:val="clear" w:color="auto" w:fill="DEEAF6" w:themeFill="accent1" w:themeFillTint="33"/>
            <w:vAlign w:val="center"/>
          </w:tcPr>
          <w:p w:rsidR="003B4374" w:rsidRPr="00C318D2" w:rsidRDefault="003B4374" w:rsidP="00F56A3E">
            <w:pPr>
              <w:pStyle w:val="BodyText"/>
              <w:spacing w:before="5" w:line="276" w:lineRule="auto"/>
              <w:ind w:left="0"/>
              <w:jc w:val="center"/>
              <w:rPr>
                <w:rFonts w:asciiTheme="minorHAnsi" w:hAnsiTheme="minorHAnsi" w:cstheme="minorHAnsi"/>
                <w:b/>
              </w:rPr>
            </w:pPr>
            <w:r>
              <w:rPr>
                <w:rFonts w:asciiTheme="minorHAnsi" w:hAnsiTheme="minorHAnsi" w:cstheme="minorHAnsi"/>
                <w:b/>
              </w:rPr>
              <w:t>S</w:t>
            </w:r>
            <w:r w:rsidRPr="00C318D2">
              <w:rPr>
                <w:rFonts w:asciiTheme="minorHAnsi" w:hAnsiTheme="minorHAnsi" w:cstheme="minorHAnsi"/>
                <w:b/>
              </w:rPr>
              <w:t>tatus</w:t>
            </w:r>
          </w:p>
        </w:tc>
      </w:tr>
      <w:tr w:rsidR="00AF4DAF" w:rsidTr="00DD46C8">
        <w:trPr>
          <w:cantSplit/>
          <w:tblHeader/>
        </w:trPr>
        <w:tc>
          <w:tcPr>
            <w:tcW w:w="1671" w:type="pct"/>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CEI Emergency Notifications (Procedure 901)</w:t>
            </w:r>
          </w:p>
        </w:tc>
        <w:tc>
          <w:tcPr>
            <w:tcW w:w="1665" w:type="pct"/>
          </w:tcPr>
          <w:p w:rsidR="00AF4DAF" w:rsidRDefault="00DD46C8" w:rsidP="00C318D2">
            <w:pPr>
              <w:pStyle w:val="BodyText"/>
              <w:spacing w:before="5" w:line="276" w:lineRule="auto"/>
              <w:ind w:left="0"/>
              <w:rPr>
                <w:rFonts w:asciiTheme="minorHAnsi" w:hAnsiTheme="minorHAnsi" w:cstheme="minorHAnsi"/>
              </w:rPr>
            </w:pPr>
            <w:r>
              <w:rPr>
                <w:rFonts w:asciiTheme="minorHAnsi" w:hAnsiTheme="minorHAnsi" w:cstheme="minorHAnsi"/>
              </w:rPr>
              <w:t>Describes the process for making “Emergency Notifications” and “Timely Warnings” using the RAVE Alert System.</w:t>
            </w:r>
          </w:p>
        </w:tc>
        <w:tc>
          <w:tcPr>
            <w:tcW w:w="1664" w:type="pct"/>
          </w:tcPr>
          <w:p w:rsidR="00AF4DAF" w:rsidRDefault="00DD46C8" w:rsidP="00C318D2">
            <w:pPr>
              <w:pStyle w:val="BodyText"/>
              <w:spacing w:before="5" w:line="276" w:lineRule="auto"/>
              <w:ind w:left="0"/>
              <w:rPr>
                <w:rFonts w:asciiTheme="minorHAnsi" w:hAnsiTheme="minorHAnsi" w:cstheme="minorHAnsi"/>
              </w:rPr>
            </w:pPr>
            <w:r>
              <w:rPr>
                <w:rFonts w:asciiTheme="minorHAnsi" w:hAnsiTheme="minorHAnsi" w:cstheme="minorHAnsi"/>
              </w:rPr>
              <w:t xml:space="preserve">New, </w:t>
            </w:r>
            <w:r w:rsidR="00936FCE">
              <w:rPr>
                <w:rFonts w:asciiTheme="minorHAnsi" w:hAnsiTheme="minorHAnsi" w:cstheme="minorHAnsi"/>
              </w:rPr>
              <w:t>a</w:t>
            </w:r>
            <w:r w:rsidR="00AF4DAF">
              <w:rPr>
                <w:rFonts w:asciiTheme="minorHAnsi" w:hAnsiTheme="minorHAnsi" w:cstheme="minorHAnsi"/>
              </w:rPr>
              <w:t>pproved – 8/24/2020</w:t>
            </w:r>
          </w:p>
        </w:tc>
      </w:tr>
      <w:tr w:rsidR="00AF4DAF" w:rsidTr="00DD46C8">
        <w:trPr>
          <w:cantSplit/>
          <w:tblHeader/>
        </w:trPr>
        <w:tc>
          <w:tcPr>
            <w:tcW w:w="1671" w:type="pct"/>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CEI Campus Security (Procedure TBD)</w:t>
            </w:r>
          </w:p>
        </w:tc>
        <w:tc>
          <w:tcPr>
            <w:tcW w:w="1665" w:type="pct"/>
          </w:tcPr>
          <w:p w:rsidR="00AF4DAF" w:rsidRDefault="00B91B5B" w:rsidP="00C318D2">
            <w:pPr>
              <w:pStyle w:val="BodyText"/>
              <w:spacing w:before="5" w:line="276" w:lineRule="auto"/>
              <w:ind w:left="0"/>
              <w:rPr>
                <w:rFonts w:asciiTheme="minorHAnsi" w:hAnsiTheme="minorHAnsi" w:cstheme="minorHAnsi"/>
              </w:rPr>
            </w:pPr>
            <w:r>
              <w:rPr>
                <w:rFonts w:asciiTheme="minorHAnsi" w:hAnsiTheme="minorHAnsi" w:cstheme="minorHAnsi"/>
              </w:rPr>
              <w:t>This document is intended to describe the purpose and scope of the Ca</w:t>
            </w:r>
            <w:r w:rsidR="00A83FAF">
              <w:rPr>
                <w:rFonts w:asciiTheme="minorHAnsi" w:hAnsiTheme="minorHAnsi" w:cstheme="minorHAnsi"/>
              </w:rPr>
              <w:t>mpus Security Department. This p</w:t>
            </w:r>
            <w:r>
              <w:rPr>
                <w:rFonts w:asciiTheme="minorHAnsi" w:hAnsiTheme="minorHAnsi" w:cstheme="minorHAnsi"/>
              </w:rPr>
              <w:t>rocedure will be supplemented by departmental level SOPs.</w:t>
            </w:r>
          </w:p>
        </w:tc>
        <w:tc>
          <w:tcPr>
            <w:tcW w:w="1664" w:type="pct"/>
          </w:tcPr>
          <w:p w:rsidR="00AF4DAF" w:rsidRDefault="00DD46C8" w:rsidP="00C318D2">
            <w:pPr>
              <w:pStyle w:val="BodyText"/>
              <w:spacing w:before="5" w:line="276" w:lineRule="auto"/>
              <w:ind w:left="0"/>
              <w:rPr>
                <w:rFonts w:asciiTheme="minorHAnsi" w:hAnsiTheme="minorHAnsi" w:cstheme="minorHAnsi"/>
              </w:rPr>
            </w:pPr>
            <w:r>
              <w:rPr>
                <w:rFonts w:asciiTheme="minorHAnsi" w:hAnsiTheme="minorHAnsi" w:cstheme="minorHAnsi"/>
              </w:rPr>
              <w:t xml:space="preserve">New, </w:t>
            </w:r>
            <w:r w:rsidR="00936FCE">
              <w:rPr>
                <w:rFonts w:asciiTheme="minorHAnsi" w:hAnsiTheme="minorHAnsi" w:cstheme="minorHAnsi"/>
              </w:rPr>
              <w:t>d</w:t>
            </w:r>
            <w:r w:rsidR="00AF4DAF">
              <w:rPr>
                <w:rFonts w:asciiTheme="minorHAnsi" w:hAnsiTheme="minorHAnsi" w:cstheme="minorHAnsi"/>
              </w:rPr>
              <w:t>raft complete – pending review and approval</w:t>
            </w:r>
          </w:p>
        </w:tc>
      </w:tr>
      <w:tr w:rsidR="00AF4DAF" w:rsidTr="00DD46C8">
        <w:trPr>
          <w:cantSplit/>
          <w:tblHeader/>
        </w:trPr>
        <w:tc>
          <w:tcPr>
            <w:tcW w:w="1671" w:type="pct"/>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CEI Incident Reporting</w:t>
            </w:r>
          </w:p>
        </w:tc>
        <w:tc>
          <w:tcPr>
            <w:tcW w:w="1665" w:type="pct"/>
          </w:tcPr>
          <w:p w:rsidR="00AF4DAF" w:rsidRDefault="00B91B5B" w:rsidP="00C318D2">
            <w:pPr>
              <w:pStyle w:val="BodyText"/>
              <w:spacing w:before="5" w:line="276" w:lineRule="auto"/>
              <w:ind w:left="0"/>
              <w:rPr>
                <w:rFonts w:asciiTheme="minorHAnsi" w:hAnsiTheme="minorHAnsi" w:cstheme="minorHAnsi"/>
              </w:rPr>
            </w:pPr>
            <w:r>
              <w:rPr>
                <w:rFonts w:asciiTheme="minorHAnsi" w:hAnsiTheme="minorHAnsi" w:cstheme="minorHAnsi"/>
              </w:rPr>
              <w:t>This document is intended to provide direction and guidance to CEI staff on reporting incidents (i.e. accidents, injuries, crime)</w:t>
            </w:r>
          </w:p>
        </w:tc>
        <w:tc>
          <w:tcPr>
            <w:tcW w:w="1664" w:type="pct"/>
          </w:tcPr>
          <w:p w:rsidR="00AF4DAF" w:rsidRDefault="00DD46C8" w:rsidP="00B91B5B">
            <w:pPr>
              <w:pStyle w:val="BodyText"/>
              <w:spacing w:before="5" w:line="276" w:lineRule="auto"/>
              <w:ind w:left="0"/>
              <w:rPr>
                <w:rFonts w:asciiTheme="minorHAnsi" w:hAnsiTheme="minorHAnsi" w:cstheme="minorHAnsi"/>
              </w:rPr>
            </w:pPr>
            <w:r>
              <w:rPr>
                <w:rFonts w:asciiTheme="minorHAnsi" w:hAnsiTheme="minorHAnsi" w:cstheme="minorHAnsi"/>
              </w:rPr>
              <w:t>New</w:t>
            </w:r>
          </w:p>
        </w:tc>
      </w:tr>
      <w:tr w:rsidR="00AF4DAF" w:rsidTr="00DD46C8">
        <w:trPr>
          <w:cantSplit/>
          <w:tblHeader/>
        </w:trPr>
        <w:tc>
          <w:tcPr>
            <w:tcW w:w="1671" w:type="pct"/>
          </w:tcPr>
          <w:p w:rsidR="00AF4DAF" w:rsidRDefault="00AF4DAF" w:rsidP="00C318D2">
            <w:pPr>
              <w:pStyle w:val="BodyText"/>
              <w:spacing w:before="5" w:line="276" w:lineRule="auto"/>
              <w:ind w:left="0"/>
              <w:rPr>
                <w:rFonts w:asciiTheme="minorHAnsi" w:hAnsiTheme="minorHAnsi" w:cstheme="minorHAnsi"/>
              </w:rPr>
            </w:pPr>
            <w:r>
              <w:rPr>
                <w:rFonts w:asciiTheme="minorHAnsi" w:hAnsiTheme="minorHAnsi" w:cstheme="minorHAnsi"/>
              </w:rPr>
              <w:t>CEI Chemical Hygiene Plan</w:t>
            </w:r>
          </w:p>
        </w:tc>
        <w:tc>
          <w:tcPr>
            <w:tcW w:w="1665" w:type="pct"/>
          </w:tcPr>
          <w:p w:rsidR="00AF4DAF" w:rsidRDefault="00B91B5B" w:rsidP="00C318D2">
            <w:pPr>
              <w:pStyle w:val="BodyText"/>
              <w:spacing w:before="5" w:line="276" w:lineRule="auto"/>
              <w:ind w:left="0"/>
              <w:rPr>
                <w:rFonts w:asciiTheme="minorHAnsi" w:hAnsiTheme="minorHAnsi" w:cstheme="minorHAnsi"/>
              </w:rPr>
            </w:pPr>
            <w:r>
              <w:rPr>
                <w:rFonts w:asciiTheme="minorHAnsi" w:hAnsiTheme="minorHAnsi" w:cstheme="minorHAnsi"/>
              </w:rPr>
              <w:t>This document is intended to provide direction for the safe</w:t>
            </w:r>
            <w:r w:rsidR="0017342F">
              <w:rPr>
                <w:rFonts w:asciiTheme="minorHAnsi" w:hAnsiTheme="minorHAnsi" w:cstheme="minorHAnsi"/>
              </w:rPr>
              <w:t>,</w:t>
            </w:r>
            <w:r>
              <w:rPr>
                <w:rFonts w:asciiTheme="minorHAnsi" w:hAnsiTheme="minorHAnsi" w:cstheme="minorHAnsi"/>
              </w:rPr>
              <w:t xml:space="preserve"> procurement, storage, handling</w:t>
            </w:r>
            <w:r w:rsidR="00C03A10">
              <w:rPr>
                <w:rFonts w:asciiTheme="minorHAnsi" w:hAnsiTheme="minorHAnsi" w:cstheme="minorHAnsi"/>
              </w:rPr>
              <w:t xml:space="preserve">, spill </w:t>
            </w:r>
            <w:r w:rsidR="0084068F">
              <w:rPr>
                <w:rFonts w:asciiTheme="minorHAnsi" w:hAnsiTheme="minorHAnsi" w:cstheme="minorHAnsi"/>
              </w:rPr>
              <w:t>response</w:t>
            </w:r>
            <w:r w:rsidR="00C03A10">
              <w:rPr>
                <w:rFonts w:asciiTheme="minorHAnsi" w:hAnsiTheme="minorHAnsi" w:cstheme="minorHAnsi"/>
              </w:rPr>
              <w:t>,</w:t>
            </w:r>
            <w:r>
              <w:rPr>
                <w:rFonts w:asciiTheme="minorHAnsi" w:hAnsiTheme="minorHAnsi" w:cstheme="minorHAnsi"/>
              </w:rPr>
              <w:t xml:space="preserve"> and disposal of hazardous materials.</w:t>
            </w:r>
          </w:p>
        </w:tc>
        <w:tc>
          <w:tcPr>
            <w:tcW w:w="1664" w:type="pct"/>
          </w:tcPr>
          <w:p w:rsidR="00AF4DAF" w:rsidRDefault="00DD46C8" w:rsidP="00C318D2">
            <w:pPr>
              <w:pStyle w:val="BodyText"/>
              <w:spacing w:before="5" w:line="276" w:lineRule="auto"/>
              <w:ind w:left="0"/>
              <w:rPr>
                <w:rFonts w:asciiTheme="minorHAnsi" w:hAnsiTheme="minorHAnsi" w:cstheme="minorHAnsi"/>
              </w:rPr>
            </w:pPr>
            <w:r>
              <w:rPr>
                <w:rFonts w:asciiTheme="minorHAnsi" w:hAnsiTheme="minorHAnsi" w:cstheme="minorHAnsi"/>
              </w:rPr>
              <w:t xml:space="preserve">New, </w:t>
            </w:r>
            <w:r w:rsidR="00936FCE">
              <w:rPr>
                <w:rFonts w:asciiTheme="minorHAnsi" w:hAnsiTheme="minorHAnsi" w:cstheme="minorHAnsi"/>
              </w:rPr>
              <w:t>d</w:t>
            </w:r>
            <w:r w:rsidR="00AF4DAF">
              <w:rPr>
                <w:rFonts w:asciiTheme="minorHAnsi" w:hAnsiTheme="minorHAnsi" w:cstheme="minorHAnsi"/>
              </w:rPr>
              <w:t>evelopment in process</w:t>
            </w:r>
          </w:p>
        </w:tc>
      </w:tr>
    </w:tbl>
    <w:p w:rsidR="00960204" w:rsidRDefault="00960204" w:rsidP="00936FCE">
      <w:pPr>
        <w:pStyle w:val="BodyText"/>
        <w:spacing w:before="5" w:line="276" w:lineRule="auto"/>
        <w:ind w:left="0"/>
        <w:rPr>
          <w:rFonts w:asciiTheme="minorHAnsi" w:hAnsiTheme="minorHAnsi" w:cstheme="minorHAnsi"/>
        </w:rPr>
      </w:pPr>
    </w:p>
    <w:p w:rsidR="00960204" w:rsidRDefault="00960204" w:rsidP="00C318D2">
      <w:pPr>
        <w:pStyle w:val="BodyText"/>
        <w:spacing w:before="5" w:line="276" w:lineRule="auto"/>
        <w:rPr>
          <w:rFonts w:asciiTheme="minorHAnsi" w:hAnsiTheme="minorHAnsi" w:cstheme="minorHAnsi"/>
        </w:rPr>
      </w:pPr>
    </w:p>
    <w:p w:rsidR="00960204" w:rsidRPr="00281691" w:rsidRDefault="00960204" w:rsidP="00960204">
      <w:pPr>
        <w:spacing w:after="240"/>
        <w:ind w:left="100"/>
        <w:rPr>
          <w:rFonts w:ascii="Segoe UI"/>
          <w:b/>
          <w:color w:val="0060A9"/>
          <w:sz w:val="28"/>
        </w:rPr>
      </w:pPr>
      <w:bookmarkStart w:id="1" w:name="_GoBack"/>
      <w:r w:rsidRPr="00281691">
        <w:rPr>
          <w:rFonts w:ascii="Segoe UI"/>
          <w:b/>
          <w:color w:val="0060A9"/>
          <w:sz w:val="28"/>
        </w:rPr>
        <w:t>500.</w:t>
      </w:r>
      <w:r>
        <w:rPr>
          <w:rFonts w:ascii="Segoe UI"/>
          <w:b/>
          <w:color w:val="0060A9"/>
          <w:sz w:val="28"/>
        </w:rPr>
        <w:t>3</w:t>
      </w:r>
      <w:r w:rsidRPr="00281691">
        <w:rPr>
          <w:rFonts w:ascii="Segoe UI"/>
          <w:b/>
          <w:color w:val="0060A9"/>
          <w:sz w:val="28"/>
        </w:rPr>
        <w:t xml:space="preserve"> </w:t>
      </w:r>
      <w:r>
        <w:rPr>
          <w:rFonts w:ascii="Segoe UI"/>
          <w:b/>
          <w:color w:val="0060A9"/>
          <w:sz w:val="28"/>
        </w:rPr>
        <w:t>Training</w:t>
      </w:r>
    </w:p>
    <w:p w:rsidR="00960204" w:rsidRPr="006F498A" w:rsidRDefault="00960204" w:rsidP="00960204">
      <w:pPr>
        <w:pStyle w:val="BodyText"/>
        <w:spacing w:before="5" w:line="276" w:lineRule="auto"/>
        <w:rPr>
          <w:rFonts w:asciiTheme="minorHAnsi" w:hAnsiTheme="minorHAnsi" w:cstheme="minorHAnsi"/>
        </w:rPr>
      </w:pPr>
      <w:r>
        <w:rPr>
          <w:rFonts w:asciiTheme="minorHAnsi" w:hAnsiTheme="minorHAnsi" w:cstheme="minorHAnsi"/>
        </w:rPr>
        <w:t xml:space="preserve">CEI will utilize a combination of applicable Safe Colleges Training modules, mentorship, and drills to ensure staff are knowledgeable in the </w:t>
      </w:r>
      <w:bookmarkEnd w:id="1"/>
      <w:r>
        <w:rPr>
          <w:rFonts w:asciiTheme="minorHAnsi" w:hAnsiTheme="minorHAnsi" w:cstheme="minorHAnsi"/>
        </w:rPr>
        <w:t xml:space="preserve">safe response to emergency and security events on campus.   </w:t>
      </w:r>
    </w:p>
    <w:sectPr w:rsidR="00960204" w:rsidRPr="006F49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8A" w:rsidRDefault="0019768A" w:rsidP="00E97532">
      <w:r>
        <w:separator/>
      </w:r>
    </w:p>
  </w:endnote>
  <w:endnote w:type="continuationSeparator" w:id="0">
    <w:p w:rsidR="0019768A" w:rsidRDefault="0019768A" w:rsidP="00E9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8A" w:rsidRDefault="0019768A" w:rsidP="00E97532">
      <w:r>
        <w:separator/>
      </w:r>
    </w:p>
  </w:footnote>
  <w:footnote w:type="continuationSeparator" w:id="0">
    <w:p w:rsidR="0019768A" w:rsidRDefault="0019768A" w:rsidP="00E9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1000"/>
    <w:multiLevelType w:val="hybridMultilevel"/>
    <w:tmpl w:val="0204CF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bmw3pZl6ZEhxU91TpDkld159Le2XTfrC7sF4kmDv4xBX9z4e5qCiQo8KxMs/RuPrimhdIq8xhHidpuepW/SUkQ==" w:salt="DhTbG0m9QxVzf4xtrjxWr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5D"/>
    <w:rsid w:val="000F525B"/>
    <w:rsid w:val="0014675D"/>
    <w:rsid w:val="0017342F"/>
    <w:rsid w:val="00186C9D"/>
    <w:rsid w:val="0019768A"/>
    <w:rsid w:val="00281691"/>
    <w:rsid w:val="00284083"/>
    <w:rsid w:val="002E179C"/>
    <w:rsid w:val="003B4374"/>
    <w:rsid w:val="003D3C22"/>
    <w:rsid w:val="004032FB"/>
    <w:rsid w:val="00403B98"/>
    <w:rsid w:val="00411822"/>
    <w:rsid w:val="004308D9"/>
    <w:rsid w:val="0049226E"/>
    <w:rsid w:val="004B7DE4"/>
    <w:rsid w:val="005150E8"/>
    <w:rsid w:val="00542C21"/>
    <w:rsid w:val="005D3112"/>
    <w:rsid w:val="006E7B5E"/>
    <w:rsid w:val="006F498A"/>
    <w:rsid w:val="007237E2"/>
    <w:rsid w:val="00764F58"/>
    <w:rsid w:val="008153B2"/>
    <w:rsid w:val="0084068F"/>
    <w:rsid w:val="00890008"/>
    <w:rsid w:val="008A28E4"/>
    <w:rsid w:val="008B5206"/>
    <w:rsid w:val="008D64C6"/>
    <w:rsid w:val="00902AD3"/>
    <w:rsid w:val="00912BC1"/>
    <w:rsid w:val="00921917"/>
    <w:rsid w:val="00936FCE"/>
    <w:rsid w:val="0096005A"/>
    <w:rsid w:val="00960204"/>
    <w:rsid w:val="00996CCE"/>
    <w:rsid w:val="009E78E5"/>
    <w:rsid w:val="009F35B7"/>
    <w:rsid w:val="00A138EC"/>
    <w:rsid w:val="00A83FAF"/>
    <w:rsid w:val="00AC2D98"/>
    <w:rsid w:val="00AF4DAF"/>
    <w:rsid w:val="00B1445D"/>
    <w:rsid w:val="00B844AF"/>
    <w:rsid w:val="00B91B5B"/>
    <w:rsid w:val="00BA062A"/>
    <w:rsid w:val="00BA0A19"/>
    <w:rsid w:val="00BC4F9A"/>
    <w:rsid w:val="00C03A10"/>
    <w:rsid w:val="00C107FC"/>
    <w:rsid w:val="00C30D1D"/>
    <w:rsid w:val="00C318D2"/>
    <w:rsid w:val="00CA0432"/>
    <w:rsid w:val="00CE791D"/>
    <w:rsid w:val="00DA662F"/>
    <w:rsid w:val="00DD46C8"/>
    <w:rsid w:val="00E664B8"/>
    <w:rsid w:val="00E9238C"/>
    <w:rsid w:val="00E97532"/>
    <w:rsid w:val="00EF648A"/>
    <w:rsid w:val="00F17982"/>
    <w:rsid w:val="00F27059"/>
    <w:rsid w:val="00F9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FDDC8"/>
  <w15:chartTrackingRefBased/>
  <w15:docId w15:val="{058C42D6-D120-4A78-A299-AC87DDF7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4374"/>
    <w:pPr>
      <w:widowControl w:val="0"/>
      <w:autoSpaceDE w:val="0"/>
      <w:autoSpaceDN w:val="0"/>
      <w:spacing w:after="0" w:line="240" w:lineRule="auto"/>
    </w:pPr>
    <w:rPr>
      <w:rFonts w:ascii="Garamond" w:eastAsia="Garamond" w:hAnsi="Garamond" w:cs="Garamond"/>
      <w:lang w:bidi="en-US"/>
    </w:rPr>
  </w:style>
  <w:style w:type="paragraph" w:styleId="Heading3">
    <w:name w:val="heading 3"/>
    <w:basedOn w:val="Normal"/>
    <w:link w:val="Heading3Char"/>
    <w:uiPriority w:val="1"/>
    <w:qFormat/>
    <w:rsid w:val="0014675D"/>
    <w:pPr>
      <w:spacing w:before="11"/>
      <w:ind w:left="100"/>
      <w:outlineLvl w:val="2"/>
    </w:pPr>
    <w:rPr>
      <w:rFonts w:ascii="Segoe UI" w:eastAsia="Segoe UI" w:hAnsi="Segoe UI" w:cs="Segoe U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4675D"/>
    <w:rPr>
      <w:rFonts w:ascii="Segoe UI" w:eastAsia="Segoe UI" w:hAnsi="Segoe UI" w:cs="Segoe UI"/>
      <w:b/>
      <w:bCs/>
      <w:sz w:val="36"/>
      <w:szCs w:val="36"/>
      <w:lang w:bidi="en-US"/>
    </w:rPr>
  </w:style>
  <w:style w:type="paragraph" w:styleId="BodyText">
    <w:name w:val="Body Text"/>
    <w:basedOn w:val="Normal"/>
    <w:link w:val="BodyTextChar"/>
    <w:uiPriority w:val="1"/>
    <w:qFormat/>
    <w:rsid w:val="0014675D"/>
    <w:pPr>
      <w:ind w:left="120"/>
    </w:pPr>
  </w:style>
  <w:style w:type="character" w:customStyle="1" w:styleId="BodyTextChar">
    <w:name w:val="Body Text Char"/>
    <w:basedOn w:val="DefaultParagraphFont"/>
    <w:link w:val="BodyText"/>
    <w:uiPriority w:val="1"/>
    <w:rsid w:val="0014675D"/>
    <w:rPr>
      <w:rFonts w:ascii="Garamond" w:eastAsia="Garamond" w:hAnsi="Garamond" w:cs="Garamond"/>
      <w:lang w:bidi="en-US"/>
    </w:rPr>
  </w:style>
  <w:style w:type="character" w:customStyle="1" w:styleId="fontstyle01">
    <w:name w:val="fontstyle01"/>
    <w:basedOn w:val="DefaultParagraphFont"/>
    <w:rsid w:val="007237E2"/>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97532"/>
    <w:pPr>
      <w:tabs>
        <w:tab w:val="center" w:pos="4680"/>
        <w:tab w:val="right" w:pos="9360"/>
      </w:tabs>
    </w:pPr>
  </w:style>
  <w:style w:type="character" w:customStyle="1" w:styleId="HeaderChar">
    <w:name w:val="Header Char"/>
    <w:basedOn w:val="DefaultParagraphFont"/>
    <w:link w:val="Header"/>
    <w:uiPriority w:val="99"/>
    <w:rsid w:val="00E97532"/>
    <w:rPr>
      <w:rFonts w:ascii="Garamond" w:eastAsia="Garamond" w:hAnsi="Garamond" w:cs="Garamond"/>
      <w:lang w:bidi="en-US"/>
    </w:rPr>
  </w:style>
  <w:style w:type="paragraph" w:styleId="Footer">
    <w:name w:val="footer"/>
    <w:basedOn w:val="Normal"/>
    <w:link w:val="FooterChar"/>
    <w:uiPriority w:val="99"/>
    <w:unhideWhenUsed/>
    <w:rsid w:val="00E97532"/>
    <w:pPr>
      <w:tabs>
        <w:tab w:val="center" w:pos="4680"/>
        <w:tab w:val="right" w:pos="9360"/>
      </w:tabs>
    </w:pPr>
  </w:style>
  <w:style w:type="character" w:customStyle="1" w:styleId="FooterChar">
    <w:name w:val="Footer Char"/>
    <w:basedOn w:val="DefaultParagraphFont"/>
    <w:link w:val="Footer"/>
    <w:uiPriority w:val="99"/>
    <w:rsid w:val="00E97532"/>
    <w:rPr>
      <w:rFonts w:ascii="Garamond" w:eastAsia="Garamond" w:hAnsi="Garamond" w:cs="Garamond"/>
      <w:lang w:bidi="en-US"/>
    </w:rPr>
  </w:style>
  <w:style w:type="paragraph" w:styleId="BalloonText">
    <w:name w:val="Balloon Text"/>
    <w:basedOn w:val="Normal"/>
    <w:link w:val="BalloonTextChar"/>
    <w:uiPriority w:val="99"/>
    <w:semiHidden/>
    <w:unhideWhenUsed/>
    <w:rsid w:val="00281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691"/>
    <w:rPr>
      <w:rFonts w:ascii="Segoe UI" w:eastAsia="Garamond" w:hAnsi="Segoe UI" w:cs="Segoe UI"/>
      <w:sz w:val="18"/>
      <w:szCs w:val="18"/>
      <w:lang w:bidi="en-US"/>
    </w:rPr>
  </w:style>
  <w:style w:type="character" w:styleId="CommentReference">
    <w:name w:val="annotation reference"/>
    <w:basedOn w:val="DefaultParagraphFont"/>
    <w:uiPriority w:val="99"/>
    <w:semiHidden/>
    <w:unhideWhenUsed/>
    <w:rsid w:val="0096005A"/>
    <w:rPr>
      <w:sz w:val="16"/>
      <w:szCs w:val="16"/>
    </w:rPr>
  </w:style>
  <w:style w:type="paragraph" w:styleId="CommentText">
    <w:name w:val="annotation text"/>
    <w:basedOn w:val="Normal"/>
    <w:link w:val="CommentTextChar"/>
    <w:uiPriority w:val="99"/>
    <w:semiHidden/>
    <w:unhideWhenUsed/>
    <w:rsid w:val="0096005A"/>
    <w:rPr>
      <w:sz w:val="20"/>
      <w:szCs w:val="20"/>
    </w:rPr>
  </w:style>
  <w:style w:type="character" w:customStyle="1" w:styleId="CommentTextChar">
    <w:name w:val="Comment Text Char"/>
    <w:basedOn w:val="DefaultParagraphFont"/>
    <w:link w:val="CommentText"/>
    <w:uiPriority w:val="99"/>
    <w:semiHidden/>
    <w:rsid w:val="0096005A"/>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96005A"/>
    <w:rPr>
      <w:b/>
      <w:bCs/>
    </w:rPr>
  </w:style>
  <w:style w:type="character" w:customStyle="1" w:styleId="CommentSubjectChar">
    <w:name w:val="Comment Subject Char"/>
    <w:basedOn w:val="CommentTextChar"/>
    <w:link w:val="CommentSubject"/>
    <w:uiPriority w:val="99"/>
    <w:semiHidden/>
    <w:rsid w:val="0096005A"/>
    <w:rPr>
      <w:rFonts w:ascii="Garamond" w:eastAsia="Garamond" w:hAnsi="Garamond" w:cs="Garamond"/>
      <w:b/>
      <w:bCs/>
      <w:sz w:val="20"/>
      <w:szCs w:val="20"/>
      <w:lang w:bidi="en-US"/>
    </w:rPr>
  </w:style>
  <w:style w:type="table" w:styleId="TableGrid">
    <w:name w:val="Table Grid"/>
    <w:basedOn w:val="TableNormal"/>
    <w:uiPriority w:val="39"/>
    <w:rsid w:val="00C3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48B2D4F39D49A3C2B58A6F20CB03" ma:contentTypeVersion="15" ma:contentTypeDescription="Create a new document." ma:contentTypeScope="" ma:versionID="16b10e27a186b20668882d425e4ca10d">
  <xsd:schema xmlns:xsd="http://www.w3.org/2001/XMLSchema" xmlns:xs="http://www.w3.org/2001/XMLSchema" xmlns:p="http://schemas.microsoft.com/office/2006/metadata/properties" xmlns:ns1="http://schemas.microsoft.com/sharepoint/v3" xmlns:ns3="600d8d34-145f-4091-88b5-4be0109758dc" xmlns:ns4="e0959926-f977-49cb-b603-3d4c0f0e6af7" targetNamespace="http://schemas.microsoft.com/office/2006/metadata/properties" ma:root="true" ma:fieldsID="306bfa0fb341300c431b5f02093fe82f" ns1:_="" ns3:_="" ns4:_="">
    <xsd:import namespace="http://schemas.microsoft.com/sharepoint/v3"/>
    <xsd:import namespace="600d8d34-145f-4091-88b5-4be0109758dc"/>
    <xsd:import namespace="e0959926-f977-49cb-b603-3d4c0f0e6a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d8d34-145f-4091-88b5-4be010975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59926-f977-49cb-b603-3d4c0f0e6a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57AAC-25FC-4288-B55E-13541D6FD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d8d34-145f-4091-88b5-4be0109758dc"/>
    <ds:schemaRef ds:uri="e0959926-f977-49cb-b603-3d4c0f0e6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4174A-7346-491F-A71D-0F04570F498B}">
  <ds:schemaRefs>
    <ds:schemaRef ds:uri="http://purl.org/dc/dcmitype/"/>
    <ds:schemaRef ds:uri="http://www.w3.org/XML/1998/namespace"/>
    <ds:schemaRef ds:uri="http://schemas.microsoft.com/office/2006/metadata/properties"/>
    <ds:schemaRef ds:uri="600d8d34-145f-4091-88b5-4be0109758dc"/>
    <ds:schemaRef ds:uri="http://schemas.microsoft.com/office/infopath/2007/PartnerControls"/>
    <ds:schemaRef ds:uri="http://schemas.microsoft.com/office/2006/documentManagement/types"/>
    <ds:schemaRef ds:uri="http://purl.org/dc/terms/"/>
    <ds:schemaRef ds:uri="http://purl.org/dc/elements/1.1/"/>
    <ds:schemaRef ds:uri="e0959926-f977-49cb-b603-3d4c0f0e6af7"/>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70E9AC61-44DC-41C9-9725-04600FD14AA4}">
  <ds:schemaRefs>
    <ds:schemaRef ds:uri="http://schemas.microsoft.com/sharepoint/v3/contenttype/forms"/>
  </ds:schemaRefs>
</ds:datastoreItem>
</file>

<file path=customXml/itemProps4.xml><?xml version="1.0" encoding="utf-8"?>
<ds:datastoreItem xmlns:ds="http://schemas.openxmlformats.org/officeDocument/2006/customXml" ds:itemID="{A1E3BDD8-7FB1-4BDD-932F-6980B6DC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632</Words>
  <Characters>3605</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W Scott</dc:creator>
  <cp:keywords/>
  <dc:description/>
  <cp:lastModifiedBy>Penelope Glaittli</cp:lastModifiedBy>
  <cp:revision>8</cp:revision>
  <cp:lastPrinted>2021-02-12T16:52:00Z</cp:lastPrinted>
  <dcterms:created xsi:type="dcterms:W3CDTF">2021-01-22T23:33:00Z</dcterms:created>
  <dcterms:modified xsi:type="dcterms:W3CDTF">2021-02-12T17:09:00Z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0x0101005D1148B2D4F39D49A3C2B58A6F20CB03</vt:lpwstr>
  </property>
</Properties>
</file>