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DA714" w14:textId="77777777" w:rsidR="001419B1" w:rsidRPr="00016F9D" w:rsidRDefault="001419B1" w:rsidP="001419B1">
      <w:pPr>
        <w:pStyle w:val="Heading2"/>
        <w:rPr>
          <w:color w:val="0060A9"/>
          <w:sz w:val="40"/>
          <w:szCs w:val="40"/>
        </w:rPr>
      </w:pPr>
      <w:bookmarkStart w:id="0" w:name="_Toc10461726"/>
      <w:r w:rsidRPr="00016F9D">
        <w:rPr>
          <w:color w:val="0060A9"/>
          <w:sz w:val="40"/>
          <w:szCs w:val="40"/>
        </w:rPr>
        <w:t>Policy 219: Nepotism</w:t>
      </w:r>
      <w:bookmarkEnd w:id="0"/>
    </w:p>
    <w:p w14:paraId="7DEF6442" w14:textId="77777777" w:rsidR="001419B1" w:rsidRPr="00E61B2B" w:rsidRDefault="001419B1" w:rsidP="001419B1">
      <w:pPr>
        <w:spacing w:before="47"/>
        <w:ind w:left="100"/>
        <w:rPr>
          <w:rFonts w:asciiTheme="minorHAnsi" w:hAnsiTheme="minorHAnsi" w:cstheme="minorHAnsi"/>
          <w:sz w:val="24"/>
          <w:szCs w:val="24"/>
        </w:rPr>
      </w:pPr>
      <w:r w:rsidRPr="00E61B2B">
        <w:rPr>
          <w:rFonts w:asciiTheme="minorHAnsi" w:hAnsiTheme="minorHAnsi" w:cstheme="minorHAnsi"/>
          <w:sz w:val="24"/>
          <w:szCs w:val="24"/>
        </w:rPr>
        <w:t>Category: Personnel</w:t>
      </w:r>
    </w:p>
    <w:p w14:paraId="63E62872" w14:textId="77777777" w:rsidR="001419B1" w:rsidRPr="00E61B2B" w:rsidRDefault="001419B1" w:rsidP="001419B1">
      <w:pPr>
        <w:spacing w:before="47"/>
        <w:ind w:left="100"/>
        <w:rPr>
          <w:rFonts w:asciiTheme="minorHAnsi" w:hAnsiTheme="minorHAnsi" w:cstheme="minorHAnsi"/>
          <w:sz w:val="24"/>
          <w:szCs w:val="24"/>
        </w:rPr>
      </w:pPr>
      <w:r w:rsidRPr="00E61B2B">
        <w:rPr>
          <w:rFonts w:asciiTheme="minorHAnsi" w:hAnsiTheme="minorHAnsi" w:cstheme="minorHAnsi"/>
          <w:sz w:val="24"/>
          <w:szCs w:val="24"/>
        </w:rPr>
        <w:t>Covered Individuals: All CEI Employees</w:t>
      </w:r>
    </w:p>
    <w:p w14:paraId="0FAA808C" w14:textId="655E170B" w:rsidR="001419B1" w:rsidRDefault="00776AEE" w:rsidP="001419B1">
      <w:pPr>
        <w:pStyle w:val="Heading5"/>
        <w:spacing w:before="0"/>
        <w:ind w:left="120"/>
        <w:rPr>
          <w:rFonts w:asciiTheme="minorHAnsi" w:hAnsiTheme="minorHAnsi" w:cstheme="minorHAnsi"/>
          <w:sz w:val="24"/>
          <w:szCs w:val="24"/>
        </w:rPr>
      </w:pPr>
      <w:r>
        <w:rPr>
          <w:rFonts w:asciiTheme="minorHAnsi" w:hAnsiTheme="minorHAnsi" w:cstheme="minorHAnsi"/>
          <w:sz w:val="24"/>
          <w:szCs w:val="24"/>
        </w:rPr>
        <w:t xml:space="preserve">Approved: </w:t>
      </w:r>
      <w:r w:rsidR="001419B1" w:rsidRPr="00E61B2B">
        <w:rPr>
          <w:rFonts w:asciiTheme="minorHAnsi" w:hAnsiTheme="minorHAnsi" w:cstheme="minorHAnsi"/>
          <w:sz w:val="24"/>
          <w:szCs w:val="24"/>
        </w:rPr>
        <w:t xml:space="preserve"> </w:t>
      </w:r>
      <w:r w:rsidR="00DB26CD">
        <w:rPr>
          <w:rFonts w:asciiTheme="minorHAnsi" w:hAnsiTheme="minorHAnsi" w:cstheme="minorHAnsi"/>
          <w:sz w:val="24"/>
          <w:szCs w:val="24"/>
        </w:rPr>
        <w:t>4/26/2024</w:t>
      </w:r>
      <w:bookmarkStart w:id="1" w:name="_GoBack"/>
      <w:bookmarkEnd w:id="1"/>
    </w:p>
    <w:p w14:paraId="286ACFEC" w14:textId="326F6B58" w:rsidR="0076242C" w:rsidRPr="00E61B2B" w:rsidRDefault="0076242C" w:rsidP="001419B1">
      <w:pPr>
        <w:pStyle w:val="Heading5"/>
        <w:spacing w:before="0"/>
        <w:ind w:left="120"/>
        <w:rPr>
          <w:rFonts w:asciiTheme="minorHAnsi" w:hAnsiTheme="minorHAnsi" w:cstheme="minorHAnsi"/>
          <w:sz w:val="24"/>
          <w:szCs w:val="24"/>
        </w:rPr>
      </w:pPr>
      <w:r>
        <w:rPr>
          <w:rFonts w:asciiTheme="minorHAnsi" w:hAnsiTheme="minorHAnsi" w:cstheme="minorHAnsi"/>
          <w:sz w:val="24"/>
          <w:szCs w:val="24"/>
        </w:rPr>
        <w:t>Formerly Approved: 12/11/2019</w:t>
      </w:r>
    </w:p>
    <w:p w14:paraId="1B123A40" w14:textId="77777777" w:rsidR="001419B1" w:rsidRPr="004C77D1" w:rsidRDefault="001419B1" w:rsidP="001419B1">
      <w:pPr>
        <w:pStyle w:val="Heading5"/>
        <w:spacing w:before="47"/>
        <w:ind w:left="100"/>
        <w:rPr>
          <w:b/>
        </w:rPr>
      </w:pPr>
    </w:p>
    <w:p w14:paraId="2551765A" w14:textId="77777777" w:rsidR="001419B1" w:rsidRPr="0005439F" w:rsidRDefault="001419B1" w:rsidP="001419B1">
      <w:pPr>
        <w:pStyle w:val="Heading5"/>
        <w:spacing w:before="47"/>
        <w:ind w:left="100"/>
        <w:rPr>
          <w:b/>
          <w:color w:val="0060A9"/>
        </w:rPr>
      </w:pPr>
      <w:r>
        <w:rPr>
          <w:b/>
          <w:color w:val="0060A9"/>
        </w:rPr>
        <w:t xml:space="preserve">219.1 </w:t>
      </w:r>
      <w:r w:rsidRPr="0005439F">
        <w:rPr>
          <w:b/>
          <w:color w:val="0060A9"/>
        </w:rPr>
        <w:t>POLICY</w:t>
      </w:r>
    </w:p>
    <w:p w14:paraId="41363103" w14:textId="77777777" w:rsidR="001419B1" w:rsidRPr="004068F0" w:rsidRDefault="001419B1" w:rsidP="001419B1">
      <w:pPr>
        <w:pStyle w:val="BodyText"/>
        <w:spacing w:before="169" w:line="290" w:lineRule="auto"/>
        <w:ind w:left="100" w:right="142"/>
        <w:rPr>
          <w:rFonts w:asciiTheme="minorHAnsi" w:hAnsiTheme="minorHAnsi" w:cstheme="minorHAnsi"/>
        </w:rPr>
      </w:pPr>
      <w:r w:rsidRPr="004068F0">
        <w:rPr>
          <w:rFonts w:asciiTheme="minorHAnsi" w:hAnsiTheme="minorHAnsi" w:cstheme="minorHAnsi"/>
        </w:rPr>
        <w:t>CEI hires individuals based solely on their qualifications and ability to carry out the duties of the available position. The following guidelines relate to the hiring, supervision and instruction of individuals whose familiar relationship with existing employees may create an actual or apparent conflict of interest. This policy applies to all employees and prospective employees of CEI.</w:t>
      </w:r>
    </w:p>
    <w:p w14:paraId="57032385" w14:textId="77777777" w:rsidR="001419B1" w:rsidRPr="0005439F" w:rsidRDefault="001419B1" w:rsidP="001419B1">
      <w:pPr>
        <w:spacing w:before="183"/>
        <w:ind w:left="100"/>
        <w:rPr>
          <w:rFonts w:ascii="Segoe UI Semibold"/>
          <w:b/>
          <w:color w:val="0060A9"/>
          <w:sz w:val="28"/>
          <w:szCs w:val="28"/>
        </w:rPr>
      </w:pPr>
      <w:r>
        <w:rPr>
          <w:rFonts w:ascii="Segoe UI Semibold"/>
          <w:b/>
          <w:color w:val="0060A9"/>
          <w:sz w:val="28"/>
          <w:szCs w:val="28"/>
        </w:rPr>
        <w:t xml:space="preserve">219.2 </w:t>
      </w:r>
      <w:r w:rsidRPr="0005439F">
        <w:rPr>
          <w:rFonts w:ascii="Segoe UI Semibold"/>
          <w:b/>
          <w:color w:val="0060A9"/>
          <w:sz w:val="28"/>
          <w:szCs w:val="28"/>
        </w:rPr>
        <w:t>DEFINITIONS</w:t>
      </w:r>
    </w:p>
    <w:p w14:paraId="2E768095" w14:textId="77777777" w:rsidR="001419B1" w:rsidRPr="004068F0" w:rsidRDefault="001419B1" w:rsidP="001419B1">
      <w:pPr>
        <w:pStyle w:val="ListParagraph"/>
        <w:numPr>
          <w:ilvl w:val="0"/>
          <w:numId w:val="4"/>
        </w:numPr>
        <w:tabs>
          <w:tab w:val="left" w:pos="550"/>
        </w:tabs>
        <w:spacing w:before="98" w:line="256" w:lineRule="auto"/>
        <w:ind w:right="389"/>
        <w:rPr>
          <w:rFonts w:asciiTheme="minorHAnsi" w:hAnsiTheme="minorHAnsi" w:cstheme="minorHAnsi"/>
        </w:rPr>
      </w:pPr>
      <w:r w:rsidRPr="004068F0">
        <w:rPr>
          <w:rFonts w:asciiTheme="minorHAnsi" w:hAnsiTheme="minorHAnsi" w:cstheme="minorHAnsi"/>
        </w:rPr>
        <w:t xml:space="preserve">A Person Related by </w:t>
      </w:r>
      <w:r w:rsidRPr="004068F0">
        <w:rPr>
          <w:rFonts w:asciiTheme="minorHAnsi" w:hAnsiTheme="minorHAnsi" w:cstheme="minorHAnsi"/>
          <w:spacing w:val="-4"/>
        </w:rPr>
        <w:t xml:space="preserve">Family, </w:t>
      </w:r>
      <w:r w:rsidRPr="004068F0">
        <w:rPr>
          <w:rFonts w:asciiTheme="minorHAnsi" w:hAnsiTheme="minorHAnsi" w:cstheme="minorHAnsi"/>
        </w:rPr>
        <w:t xml:space="preserve">Marriage, or Domestic Partnership: a person with whom an employee has a current or former familial relationship, including a parent, step-parent, child, step-child, son-in-law or daughter </w:t>
      </w:r>
      <w:r w:rsidRPr="004068F0">
        <w:rPr>
          <w:rFonts w:asciiTheme="minorHAnsi" w:hAnsiTheme="minorHAnsi" w:cstheme="minorHAnsi"/>
          <w:spacing w:val="-4"/>
        </w:rPr>
        <w:t xml:space="preserve">in-law, </w:t>
      </w:r>
      <w:r w:rsidRPr="004068F0">
        <w:rPr>
          <w:rFonts w:asciiTheme="minorHAnsi" w:hAnsiTheme="minorHAnsi" w:cstheme="minorHAnsi"/>
        </w:rPr>
        <w:t xml:space="preserve">brother, sister, spouse, aunt, uncle, niece, </w:t>
      </w:r>
      <w:r w:rsidRPr="004068F0">
        <w:rPr>
          <w:rFonts w:asciiTheme="minorHAnsi" w:hAnsiTheme="minorHAnsi" w:cstheme="minorHAnsi"/>
          <w:spacing w:val="-4"/>
        </w:rPr>
        <w:t xml:space="preserve">nephew, </w:t>
      </w:r>
      <w:r w:rsidRPr="004068F0">
        <w:rPr>
          <w:rFonts w:asciiTheme="minorHAnsi" w:hAnsiTheme="minorHAnsi" w:cstheme="minorHAnsi"/>
        </w:rPr>
        <w:t xml:space="preserve">cousin, grandparent, grandchild, brother-in-law or </w:t>
      </w:r>
      <w:r w:rsidRPr="004068F0">
        <w:rPr>
          <w:rFonts w:asciiTheme="minorHAnsi" w:hAnsiTheme="minorHAnsi" w:cstheme="minorHAnsi"/>
          <w:spacing w:val="-3"/>
        </w:rPr>
        <w:t xml:space="preserve">sister-in-law, </w:t>
      </w:r>
      <w:r w:rsidRPr="004068F0">
        <w:rPr>
          <w:rFonts w:asciiTheme="minorHAnsi" w:hAnsiTheme="minorHAnsi" w:cstheme="minorHAnsi"/>
        </w:rPr>
        <w:t>in a guardianship capacity, or persons living in the same household.</w:t>
      </w:r>
    </w:p>
    <w:p w14:paraId="132F90C0" w14:textId="77777777" w:rsidR="001419B1" w:rsidRPr="004068F0" w:rsidRDefault="001419B1" w:rsidP="001419B1">
      <w:pPr>
        <w:pStyle w:val="ListParagraph"/>
        <w:numPr>
          <w:ilvl w:val="0"/>
          <w:numId w:val="4"/>
        </w:numPr>
        <w:tabs>
          <w:tab w:val="left" w:pos="550"/>
        </w:tabs>
        <w:spacing w:before="47" w:line="256" w:lineRule="auto"/>
        <w:ind w:right="538"/>
        <w:rPr>
          <w:rFonts w:asciiTheme="minorHAnsi" w:hAnsiTheme="minorHAnsi" w:cstheme="minorHAnsi"/>
        </w:rPr>
      </w:pPr>
      <w:r w:rsidRPr="004068F0">
        <w:rPr>
          <w:rFonts w:asciiTheme="minorHAnsi" w:hAnsiTheme="minorHAnsi" w:cstheme="minorHAnsi"/>
        </w:rPr>
        <w:t xml:space="preserve">Influence: using </w:t>
      </w:r>
      <w:r w:rsidRPr="004068F0">
        <w:rPr>
          <w:rFonts w:asciiTheme="minorHAnsi" w:hAnsiTheme="minorHAnsi" w:cstheme="minorHAnsi"/>
          <w:spacing w:val="-4"/>
        </w:rPr>
        <w:t xml:space="preserve">one’s </w:t>
      </w:r>
      <w:r w:rsidRPr="004068F0">
        <w:rPr>
          <w:rFonts w:asciiTheme="minorHAnsi" w:hAnsiTheme="minorHAnsi" w:cstheme="minorHAnsi"/>
        </w:rPr>
        <w:t xml:space="preserve">position to alter the outcome of the hiring of a person related by </w:t>
      </w:r>
      <w:r w:rsidRPr="004068F0">
        <w:rPr>
          <w:rFonts w:asciiTheme="minorHAnsi" w:hAnsiTheme="minorHAnsi" w:cstheme="minorHAnsi"/>
          <w:spacing w:val="-3"/>
        </w:rPr>
        <w:t xml:space="preserve">family, </w:t>
      </w:r>
      <w:r w:rsidRPr="004068F0">
        <w:rPr>
          <w:rFonts w:asciiTheme="minorHAnsi" w:hAnsiTheme="minorHAnsi" w:cstheme="minorHAnsi"/>
        </w:rPr>
        <w:t xml:space="preserve">marriage or domestic partnership through coercion, </w:t>
      </w:r>
      <w:r w:rsidRPr="004068F0">
        <w:rPr>
          <w:rFonts w:asciiTheme="minorHAnsi" w:hAnsiTheme="minorHAnsi" w:cstheme="minorHAnsi"/>
          <w:spacing w:val="-3"/>
        </w:rPr>
        <w:t xml:space="preserve">bribery, </w:t>
      </w:r>
      <w:r w:rsidRPr="004068F0">
        <w:rPr>
          <w:rFonts w:asciiTheme="minorHAnsi" w:hAnsiTheme="minorHAnsi" w:cstheme="minorHAnsi"/>
        </w:rPr>
        <w:t>threats, intimidation, and quid pro</w:t>
      </w:r>
      <w:r w:rsidRPr="004068F0">
        <w:rPr>
          <w:rFonts w:asciiTheme="minorHAnsi" w:hAnsiTheme="minorHAnsi" w:cstheme="minorHAnsi"/>
          <w:spacing w:val="2"/>
        </w:rPr>
        <w:t xml:space="preserve"> </w:t>
      </w:r>
      <w:r w:rsidRPr="004068F0">
        <w:rPr>
          <w:rFonts w:asciiTheme="minorHAnsi" w:hAnsiTheme="minorHAnsi" w:cstheme="minorHAnsi"/>
          <w:spacing w:val="-3"/>
        </w:rPr>
        <w:t>quo.</w:t>
      </w:r>
    </w:p>
    <w:p w14:paraId="22D0C734" w14:textId="77777777" w:rsidR="001419B1" w:rsidRPr="004C77D1" w:rsidRDefault="001419B1" w:rsidP="001419B1">
      <w:pPr>
        <w:pStyle w:val="BodyText"/>
        <w:ind w:left="0"/>
        <w:rPr>
          <w:sz w:val="31"/>
        </w:rPr>
      </w:pPr>
    </w:p>
    <w:p w14:paraId="3E76EB3C" w14:textId="77777777" w:rsidR="001419B1" w:rsidRPr="0005439F" w:rsidRDefault="001419B1" w:rsidP="001419B1">
      <w:pPr>
        <w:pStyle w:val="Heading4"/>
        <w:ind w:left="104"/>
        <w:rPr>
          <w:color w:val="0060A9"/>
        </w:rPr>
      </w:pPr>
      <w:r>
        <w:rPr>
          <w:color w:val="0060A9"/>
        </w:rPr>
        <w:t xml:space="preserve">219.3 </w:t>
      </w:r>
      <w:r w:rsidRPr="0005439F">
        <w:rPr>
          <w:color w:val="0060A9"/>
        </w:rPr>
        <w:t>PROCEDURES</w:t>
      </w:r>
    </w:p>
    <w:p w14:paraId="732B325D" w14:textId="77777777" w:rsidR="001419B1" w:rsidRPr="004068F0" w:rsidRDefault="001419B1" w:rsidP="001419B1">
      <w:pPr>
        <w:pStyle w:val="BodyText"/>
        <w:spacing w:before="170" w:line="290" w:lineRule="auto"/>
        <w:ind w:left="100" w:right="213"/>
        <w:rPr>
          <w:rFonts w:asciiTheme="minorHAnsi" w:hAnsiTheme="minorHAnsi" w:cstheme="minorHAnsi"/>
        </w:rPr>
      </w:pPr>
      <w:r w:rsidRPr="004068F0">
        <w:rPr>
          <w:rFonts w:asciiTheme="minorHAnsi" w:hAnsiTheme="minorHAnsi" w:cstheme="minorHAnsi"/>
        </w:rPr>
        <w:t>No employee of CEI shall hire, supervise or otherwise exercise discretion concerning another employee who is a person related by family, marriage or domestic partnership.</w:t>
      </w:r>
    </w:p>
    <w:p w14:paraId="5B380442" w14:textId="77777777" w:rsidR="001419B1" w:rsidRPr="004068F0" w:rsidRDefault="001419B1" w:rsidP="001419B1">
      <w:pPr>
        <w:pStyle w:val="BodyText"/>
        <w:spacing w:before="102" w:line="290" w:lineRule="auto"/>
        <w:ind w:left="100" w:right="368"/>
        <w:rPr>
          <w:rFonts w:asciiTheme="minorHAnsi" w:hAnsiTheme="minorHAnsi" w:cstheme="minorHAnsi"/>
        </w:rPr>
      </w:pPr>
      <w:r w:rsidRPr="004068F0">
        <w:rPr>
          <w:rFonts w:asciiTheme="minorHAnsi" w:hAnsiTheme="minorHAnsi" w:cstheme="minorHAnsi"/>
        </w:rPr>
        <w:t>No employee of CEI may appoint, employ, or unduly influence the appointment or employment of any person(s) related by family, marriage or domestic partnership to any position, employment, or duty at CEI.</w:t>
      </w:r>
    </w:p>
    <w:p w14:paraId="0F08362A" w14:textId="77777777" w:rsidR="001419B1" w:rsidRPr="004068F0" w:rsidRDefault="001419B1" w:rsidP="001419B1">
      <w:pPr>
        <w:pStyle w:val="BodyText"/>
        <w:spacing w:before="102" w:line="290" w:lineRule="auto"/>
        <w:ind w:left="100" w:right="213"/>
        <w:rPr>
          <w:rFonts w:asciiTheme="minorHAnsi" w:hAnsiTheme="minorHAnsi" w:cstheme="minorHAnsi"/>
        </w:rPr>
      </w:pPr>
      <w:r w:rsidRPr="004068F0">
        <w:rPr>
          <w:rFonts w:asciiTheme="minorHAnsi" w:hAnsiTheme="minorHAnsi" w:cstheme="minorHAnsi"/>
        </w:rPr>
        <w:t>CEI permits the employment of a qualified person related by family, marriage, or domestic partnership to a current employee so long as:</w:t>
      </w:r>
    </w:p>
    <w:p w14:paraId="4912A919" w14:textId="77777777" w:rsidR="001419B1" w:rsidRPr="004068F0" w:rsidRDefault="001419B1" w:rsidP="001419B1">
      <w:pPr>
        <w:pStyle w:val="ListParagraph"/>
        <w:numPr>
          <w:ilvl w:val="0"/>
          <w:numId w:val="3"/>
        </w:numPr>
        <w:tabs>
          <w:tab w:val="left" w:pos="550"/>
        </w:tabs>
        <w:spacing w:before="59" w:line="256" w:lineRule="auto"/>
        <w:ind w:right="310"/>
        <w:rPr>
          <w:rFonts w:asciiTheme="minorHAnsi" w:hAnsiTheme="minorHAnsi" w:cstheme="minorHAnsi"/>
        </w:rPr>
      </w:pPr>
      <w:r w:rsidRPr="004068F0">
        <w:rPr>
          <w:rFonts w:asciiTheme="minorHAnsi" w:hAnsiTheme="minorHAnsi" w:cstheme="minorHAnsi"/>
        </w:rPr>
        <w:t xml:space="preserve">The current employee has not in any way been involved in the hiring of the qualified person related by </w:t>
      </w:r>
      <w:r w:rsidRPr="004068F0">
        <w:rPr>
          <w:rFonts w:asciiTheme="minorHAnsi" w:hAnsiTheme="minorHAnsi" w:cstheme="minorHAnsi"/>
          <w:spacing w:val="-3"/>
        </w:rPr>
        <w:t xml:space="preserve">family, </w:t>
      </w:r>
      <w:r w:rsidRPr="004068F0">
        <w:rPr>
          <w:rFonts w:asciiTheme="minorHAnsi" w:hAnsiTheme="minorHAnsi" w:cstheme="minorHAnsi"/>
        </w:rPr>
        <w:t>marriage or domestic partnership;</w:t>
      </w:r>
    </w:p>
    <w:p w14:paraId="6BEDF4A1" w14:textId="77777777" w:rsidR="001419B1" w:rsidRPr="004068F0" w:rsidRDefault="001419B1" w:rsidP="001419B1">
      <w:pPr>
        <w:pStyle w:val="ListParagraph"/>
        <w:numPr>
          <w:ilvl w:val="0"/>
          <w:numId w:val="3"/>
        </w:numPr>
        <w:tabs>
          <w:tab w:val="left" w:pos="550"/>
        </w:tabs>
        <w:spacing w:before="49" w:line="256" w:lineRule="auto"/>
        <w:ind w:right="658"/>
        <w:rPr>
          <w:rFonts w:asciiTheme="minorHAnsi" w:hAnsiTheme="minorHAnsi" w:cstheme="minorHAnsi"/>
        </w:rPr>
      </w:pPr>
      <w:r w:rsidRPr="004068F0">
        <w:rPr>
          <w:rFonts w:asciiTheme="minorHAnsi" w:hAnsiTheme="minorHAnsi" w:cstheme="minorHAnsi"/>
        </w:rPr>
        <w:t xml:space="preserve">Based upon an independent </w:t>
      </w:r>
      <w:r w:rsidRPr="004068F0">
        <w:rPr>
          <w:rFonts w:asciiTheme="minorHAnsi" w:hAnsiTheme="minorHAnsi" w:cstheme="minorHAnsi"/>
          <w:spacing w:val="-4"/>
        </w:rPr>
        <w:t xml:space="preserve">review, </w:t>
      </w:r>
      <w:r w:rsidRPr="004068F0">
        <w:rPr>
          <w:rFonts w:asciiTheme="minorHAnsi" w:hAnsiTheme="minorHAnsi" w:cstheme="minorHAnsi"/>
        </w:rPr>
        <w:t xml:space="preserve">and in </w:t>
      </w:r>
      <w:r w:rsidRPr="004068F0">
        <w:rPr>
          <w:rFonts w:asciiTheme="minorHAnsi" w:hAnsiTheme="minorHAnsi" w:cstheme="minorHAnsi"/>
          <w:spacing w:val="-4"/>
        </w:rPr>
        <w:t xml:space="preserve">CEI’s </w:t>
      </w:r>
      <w:r w:rsidRPr="004068F0">
        <w:rPr>
          <w:rFonts w:asciiTheme="minorHAnsi" w:hAnsiTheme="minorHAnsi" w:cstheme="minorHAnsi"/>
        </w:rPr>
        <w:t xml:space="preserve">sole opinion, the person related by </w:t>
      </w:r>
      <w:r w:rsidRPr="004068F0">
        <w:rPr>
          <w:rFonts w:asciiTheme="minorHAnsi" w:hAnsiTheme="minorHAnsi" w:cstheme="minorHAnsi"/>
          <w:spacing w:val="-3"/>
        </w:rPr>
        <w:t xml:space="preserve">family, </w:t>
      </w:r>
      <w:r w:rsidRPr="004068F0">
        <w:rPr>
          <w:rFonts w:asciiTheme="minorHAnsi" w:hAnsiTheme="minorHAnsi" w:cstheme="minorHAnsi"/>
        </w:rPr>
        <w:t>marriage or domestic partnership is deemed qualified for the</w:t>
      </w:r>
      <w:r w:rsidRPr="004068F0">
        <w:rPr>
          <w:rFonts w:asciiTheme="minorHAnsi" w:hAnsiTheme="minorHAnsi" w:cstheme="minorHAnsi"/>
          <w:spacing w:val="-1"/>
        </w:rPr>
        <w:t xml:space="preserve"> </w:t>
      </w:r>
      <w:r w:rsidRPr="004068F0">
        <w:rPr>
          <w:rFonts w:asciiTheme="minorHAnsi" w:hAnsiTheme="minorHAnsi" w:cstheme="minorHAnsi"/>
        </w:rPr>
        <w:t>position;</w:t>
      </w:r>
    </w:p>
    <w:p w14:paraId="22CEA872" w14:textId="77777777" w:rsidR="001419B1" w:rsidRPr="004068F0" w:rsidRDefault="001419B1" w:rsidP="001419B1">
      <w:pPr>
        <w:pStyle w:val="ListParagraph"/>
        <w:numPr>
          <w:ilvl w:val="0"/>
          <w:numId w:val="3"/>
        </w:numPr>
        <w:tabs>
          <w:tab w:val="left" w:pos="550"/>
        </w:tabs>
        <w:spacing w:before="48"/>
        <w:rPr>
          <w:rFonts w:asciiTheme="minorHAnsi" w:hAnsiTheme="minorHAnsi" w:cstheme="minorHAnsi"/>
        </w:rPr>
      </w:pPr>
      <w:r w:rsidRPr="004068F0">
        <w:rPr>
          <w:rFonts w:asciiTheme="minorHAnsi" w:hAnsiTheme="minorHAnsi" w:cstheme="minorHAnsi"/>
        </w:rPr>
        <w:t>Such employment does not, in the sole opinion of CEI, create any actual conflict of interest;</w:t>
      </w:r>
      <w:r w:rsidRPr="004068F0">
        <w:rPr>
          <w:rFonts w:asciiTheme="minorHAnsi" w:hAnsiTheme="minorHAnsi" w:cstheme="minorHAnsi"/>
          <w:spacing w:val="36"/>
        </w:rPr>
        <w:t xml:space="preserve"> </w:t>
      </w:r>
      <w:r w:rsidRPr="004068F0">
        <w:rPr>
          <w:rFonts w:asciiTheme="minorHAnsi" w:hAnsiTheme="minorHAnsi" w:cstheme="minorHAnsi"/>
        </w:rPr>
        <w:t>and</w:t>
      </w:r>
    </w:p>
    <w:p w14:paraId="6D20DCE0" w14:textId="77777777" w:rsidR="001419B1" w:rsidRPr="004068F0" w:rsidRDefault="001419B1" w:rsidP="001419B1">
      <w:pPr>
        <w:pStyle w:val="ListParagraph"/>
        <w:numPr>
          <w:ilvl w:val="0"/>
          <w:numId w:val="3"/>
        </w:numPr>
        <w:tabs>
          <w:tab w:val="left" w:pos="550"/>
        </w:tabs>
        <w:spacing w:before="66" w:line="256" w:lineRule="auto"/>
        <w:ind w:right="764"/>
        <w:rPr>
          <w:rFonts w:asciiTheme="minorHAnsi" w:hAnsiTheme="minorHAnsi" w:cstheme="minorHAnsi"/>
        </w:rPr>
      </w:pPr>
      <w:r w:rsidRPr="004068F0">
        <w:rPr>
          <w:rFonts w:asciiTheme="minorHAnsi" w:hAnsiTheme="minorHAnsi" w:cstheme="minorHAnsi"/>
        </w:rPr>
        <w:lastRenderedPageBreak/>
        <w:t xml:space="preserve">The current employee is not in a position to affect the assignment of duties, work responsibilities, salary, hours, performance evaluations, career progress, benefits, or other terms and conditions of employment of the person related by </w:t>
      </w:r>
      <w:r w:rsidRPr="004068F0">
        <w:rPr>
          <w:rFonts w:asciiTheme="minorHAnsi" w:hAnsiTheme="minorHAnsi" w:cstheme="minorHAnsi"/>
          <w:spacing w:val="-3"/>
        </w:rPr>
        <w:t xml:space="preserve">family, </w:t>
      </w:r>
      <w:r w:rsidRPr="004068F0">
        <w:rPr>
          <w:rFonts w:asciiTheme="minorHAnsi" w:hAnsiTheme="minorHAnsi" w:cstheme="minorHAnsi"/>
        </w:rPr>
        <w:t>marriage or domestic</w:t>
      </w:r>
      <w:r w:rsidRPr="004068F0">
        <w:rPr>
          <w:rFonts w:asciiTheme="minorHAnsi" w:hAnsiTheme="minorHAnsi" w:cstheme="minorHAnsi"/>
          <w:spacing w:val="-1"/>
        </w:rPr>
        <w:t xml:space="preserve"> </w:t>
      </w:r>
      <w:r w:rsidRPr="004068F0">
        <w:rPr>
          <w:rFonts w:asciiTheme="minorHAnsi" w:hAnsiTheme="minorHAnsi" w:cstheme="minorHAnsi"/>
        </w:rPr>
        <w:t>partnership.</w:t>
      </w:r>
    </w:p>
    <w:p w14:paraId="20C677CF" w14:textId="77777777" w:rsidR="001419B1" w:rsidRPr="004068F0" w:rsidRDefault="001419B1" w:rsidP="001419B1">
      <w:pPr>
        <w:pStyle w:val="BodyText"/>
        <w:spacing w:before="6"/>
        <w:ind w:left="0"/>
        <w:rPr>
          <w:rFonts w:asciiTheme="minorHAnsi" w:hAnsiTheme="minorHAnsi" w:cstheme="minorHAnsi"/>
        </w:rPr>
      </w:pPr>
    </w:p>
    <w:p w14:paraId="78EF128B" w14:textId="77777777" w:rsidR="001419B1" w:rsidRPr="004068F0" w:rsidRDefault="001419B1" w:rsidP="001419B1">
      <w:pPr>
        <w:pStyle w:val="BodyText"/>
        <w:spacing w:before="1"/>
        <w:ind w:left="100"/>
        <w:rPr>
          <w:rFonts w:asciiTheme="minorHAnsi" w:hAnsiTheme="minorHAnsi" w:cstheme="minorHAnsi"/>
        </w:rPr>
      </w:pPr>
      <w:r w:rsidRPr="004068F0">
        <w:rPr>
          <w:rFonts w:asciiTheme="minorHAnsi" w:hAnsiTheme="minorHAnsi" w:cstheme="minorHAnsi"/>
        </w:rPr>
        <w:t>Persons related by family, marriage or domestic partnership are permitted to work in the same department, provided:</w:t>
      </w:r>
    </w:p>
    <w:p w14:paraId="06A7503E" w14:textId="77777777" w:rsidR="001419B1" w:rsidRPr="004068F0" w:rsidRDefault="001419B1" w:rsidP="001419B1">
      <w:pPr>
        <w:pStyle w:val="ListParagraph"/>
        <w:numPr>
          <w:ilvl w:val="0"/>
          <w:numId w:val="2"/>
        </w:numPr>
        <w:tabs>
          <w:tab w:val="left" w:pos="550"/>
        </w:tabs>
        <w:spacing w:before="110"/>
        <w:rPr>
          <w:rFonts w:asciiTheme="minorHAnsi" w:hAnsiTheme="minorHAnsi" w:cstheme="minorHAnsi"/>
        </w:rPr>
      </w:pPr>
      <w:r w:rsidRPr="004068F0">
        <w:rPr>
          <w:rFonts w:asciiTheme="minorHAnsi" w:hAnsiTheme="minorHAnsi" w:cstheme="minorHAnsi"/>
        </w:rPr>
        <w:t>No direct reporting or supervisor-subordinate relationship exists;</w:t>
      </w:r>
      <w:r w:rsidRPr="004068F0">
        <w:rPr>
          <w:rFonts w:asciiTheme="minorHAnsi" w:hAnsiTheme="minorHAnsi" w:cstheme="minorHAnsi"/>
          <w:spacing w:val="-3"/>
        </w:rPr>
        <w:t xml:space="preserve"> </w:t>
      </w:r>
      <w:r w:rsidRPr="004068F0">
        <w:rPr>
          <w:rFonts w:asciiTheme="minorHAnsi" w:hAnsiTheme="minorHAnsi" w:cstheme="minorHAnsi"/>
        </w:rPr>
        <w:t>and</w:t>
      </w:r>
    </w:p>
    <w:p w14:paraId="5BBE03CF" w14:textId="77777777" w:rsidR="001419B1" w:rsidRPr="008456D2" w:rsidRDefault="001419B1" w:rsidP="001419B1">
      <w:pPr>
        <w:tabs>
          <w:tab w:val="left" w:pos="550"/>
        </w:tabs>
        <w:spacing w:before="66" w:line="256" w:lineRule="auto"/>
        <w:ind w:left="100" w:right="817"/>
        <w:jc w:val="both"/>
        <w:rPr>
          <w:rFonts w:asciiTheme="minorHAnsi" w:hAnsiTheme="minorHAnsi" w:cstheme="minorHAnsi"/>
        </w:rPr>
      </w:pPr>
      <w:r w:rsidRPr="008456D2">
        <w:rPr>
          <w:rFonts w:asciiTheme="minorHAnsi" w:hAnsiTheme="minorHAnsi" w:cstheme="minorHAnsi"/>
        </w:rPr>
        <w:t xml:space="preserve">The current employee is not in a position to </w:t>
      </w:r>
      <w:proofErr w:type="gramStart"/>
      <w:r w:rsidRPr="008456D2">
        <w:rPr>
          <w:rFonts w:asciiTheme="minorHAnsi" w:hAnsiTheme="minorHAnsi" w:cstheme="minorHAnsi"/>
        </w:rPr>
        <w:t>effect</w:t>
      </w:r>
      <w:proofErr w:type="gramEnd"/>
      <w:r w:rsidRPr="008456D2">
        <w:rPr>
          <w:rFonts w:asciiTheme="minorHAnsi" w:hAnsiTheme="minorHAnsi" w:cstheme="minorHAnsi"/>
        </w:rPr>
        <w:t xml:space="preserve"> the assignment of duties, work responsibilities, salary, hours, performance evaluations, career progress, benefits, or other terms and conditions of employment</w:t>
      </w:r>
      <w:r>
        <w:rPr>
          <w:rFonts w:asciiTheme="minorHAnsi" w:hAnsiTheme="minorHAnsi" w:cstheme="minorHAnsi"/>
        </w:rPr>
        <w:t xml:space="preserve"> </w:t>
      </w:r>
      <w:r w:rsidRPr="008456D2">
        <w:rPr>
          <w:rFonts w:asciiTheme="minorHAnsi" w:hAnsiTheme="minorHAnsi" w:cstheme="minorHAnsi"/>
        </w:rPr>
        <w:t xml:space="preserve">of the person related by </w:t>
      </w:r>
      <w:r w:rsidRPr="008456D2">
        <w:rPr>
          <w:rFonts w:asciiTheme="minorHAnsi" w:hAnsiTheme="minorHAnsi" w:cstheme="minorHAnsi"/>
          <w:spacing w:val="-3"/>
        </w:rPr>
        <w:t xml:space="preserve">family, </w:t>
      </w:r>
      <w:r w:rsidRPr="008456D2">
        <w:rPr>
          <w:rFonts w:asciiTheme="minorHAnsi" w:hAnsiTheme="minorHAnsi" w:cstheme="minorHAnsi"/>
        </w:rPr>
        <w:t>marriage or domestic</w:t>
      </w:r>
      <w:r w:rsidRPr="008456D2">
        <w:rPr>
          <w:rFonts w:asciiTheme="minorHAnsi" w:hAnsiTheme="minorHAnsi" w:cstheme="minorHAnsi"/>
          <w:spacing w:val="-1"/>
        </w:rPr>
        <w:t xml:space="preserve"> </w:t>
      </w:r>
      <w:r w:rsidRPr="008456D2">
        <w:rPr>
          <w:rFonts w:asciiTheme="minorHAnsi" w:hAnsiTheme="minorHAnsi" w:cstheme="minorHAnsi"/>
        </w:rPr>
        <w:t>partnership.</w:t>
      </w:r>
    </w:p>
    <w:p w14:paraId="23A4F943" w14:textId="77777777" w:rsidR="001419B1" w:rsidRPr="004068F0" w:rsidRDefault="001419B1" w:rsidP="001419B1">
      <w:pPr>
        <w:pStyle w:val="BodyText"/>
        <w:spacing w:before="6"/>
        <w:ind w:left="0"/>
        <w:rPr>
          <w:rFonts w:asciiTheme="minorHAnsi" w:hAnsiTheme="minorHAnsi" w:cstheme="minorHAnsi"/>
        </w:rPr>
      </w:pPr>
    </w:p>
    <w:p w14:paraId="0AFB49BF" w14:textId="77777777" w:rsidR="001419B1" w:rsidRPr="004068F0" w:rsidRDefault="001419B1" w:rsidP="001419B1">
      <w:pPr>
        <w:pStyle w:val="BodyText"/>
        <w:spacing w:line="290" w:lineRule="auto"/>
        <w:ind w:left="100"/>
        <w:rPr>
          <w:rFonts w:asciiTheme="minorHAnsi" w:hAnsiTheme="minorHAnsi" w:cstheme="minorHAnsi"/>
        </w:rPr>
      </w:pPr>
      <w:r w:rsidRPr="004068F0">
        <w:rPr>
          <w:rFonts w:asciiTheme="minorHAnsi" w:hAnsiTheme="minorHAnsi" w:cstheme="minorHAnsi"/>
        </w:rPr>
        <w:t>Appropriate actions may include but are not limited to appointment of a qualified alternative supervisor or evaluator to the position of authority.</w:t>
      </w:r>
    </w:p>
    <w:p w14:paraId="6548E606" w14:textId="77777777" w:rsidR="001419B1" w:rsidRPr="004068F0" w:rsidRDefault="001419B1" w:rsidP="001419B1">
      <w:pPr>
        <w:pStyle w:val="BodyText"/>
        <w:spacing w:before="102" w:line="290" w:lineRule="auto"/>
        <w:ind w:left="100" w:right="213"/>
        <w:rPr>
          <w:rFonts w:asciiTheme="minorHAnsi" w:hAnsiTheme="minorHAnsi" w:cstheme="minorHAnsi"/>
        </w:rPr>
      </w:pPr>
      <w:r w:rsidRPr="004068F0">
        <w:rPr>
          <w:rFonts w:asciiTheme="minorHAnsi" w:hAnsiTheme="minorHAnsi" w:cstheme="minorHAnsi"/>
        </w:rPr>
        <w:t>Employees who become related by family, marriage or domestic partnership will be treated in accordance with these guidelines. Thus, if in the sole opinion of CEI, a conflict arises as a result of the relationship, CEI may take immediate action to address the conflict in accordance with this policy.</w:t>
      </w:r>
    </w:p>
    <w:p w14:paraId="38AD5284" w14:textId="77777777" w:rsidR="001419B1" w:rsidRPr="004068F0" w:rsidRDefault="001419B1" w:rsidP="001419B1">
      <w:pPr>
        <w:pStyle w:val="BodyText"/>
        <w:spacing w:before="153"/>
        <w:rPr>
          <w:rFonts w:asciiTheme="minorHAnsi" w:hAnsiTheme="minorHAnsi" w:cstheme="minorHAnsi"/>
        </w:rPr>
      </w:pPr>
      <w:r w:rsidRPr="004068F0">
        <w:rPr>
          <w:rFonts w:asciiTheme="minorHAnsi" w:hAnsiTheme="minorHAnsi" w:cstheme="minorHAnsi"/>
        </w:rPr>
        <w:t>In the event that the familial or marital relationship ends, CEI will address any conflict and pursuant to applicable policy.</w:t>
      </w:r>
    </w:p>
    <w:p w14:paraId="6C435FBA" w14:textId="77777777" w:rsidR="001419B1" w:rsidRPr="004068F0" w:rsidRDefault="001419B1" w:rsidP="001419B1">
      <w:pPr>
        <w:pStyle w:val="BodyText"/>
        <w:spacing w:before="9"/>
        <w:ind w:left="0"/>
        <w:rPr>
          <w:rFonts w:asciiTheme="minorHAnsi" w:hAnsiTheme="minorHAnsi" w:cstheme="minorHAnsi"/>
        </w:rPr>
      </w:pPr>
    </w:p>
    <w:p w14:paraId="6FBC513D" w14:textId="77777777" w:rsidR="001419B1" w:rsidRPr="004068F0" w:rsidRDefault="001419B1" w:rsidP="001419B1">
      <w:pPr>
        <w:ind w:left="120"/>
        <w:rPr>
          <w:rFonts w:asciiTheme="minorHAnsi" w:hAnsiTheme="minorHAnsi" w:cstheme="minorHAnsi"/>
          <w:b/>
        </w:rPr>
      </w:pPr>
      <w:r>
        <w:rPr>
          <w:rFonts w:asciiTheme="minorHAnsi" w:hAnsiTheme="minorHAnsi" w:cstheme="minorHAnsi"/>
          <w:b/>
        </w:rPr>
        <w:t>Academic or Related Supervision o</w:t>
      </w:r>
      <w:r w:rsidRPr="004068F0">
        <w:rPr>
          <w:rFonts w:asciiTheme="minorHAnsi" w:hAnsiTheme="minorHAnsi" w:cstheme="minorHAnsi"/>
          <w:b/>
        </w:rPr>
        <w:t xml:space="preserve">f Persons Related </w:t>
      </w:r>
      <w:proofErr w:type="gramStart"/>
      <w:r w:rsidRPr="004068F0">
        <w:rPr>
          <w:rFonts w:asciiTheme="minorHAnsi" w:hAnsiTheme="minorHAnsi" w:cstheme="minorHAnsi"/>
          <w:b/>
        </w:rPr>
        <w:t>By</w:t>
      </w:r>
      <w:proofErr w:type="gramEnd"/>
      <w:r w:rsidRPr="004068F0">
        <w:rPr>
          <w:rFonts w:asciiTheme="minorHAnsi" w:hAnsiTheme="minorHAnsi" w:cstheme="minorHAnsi"/>
          <w:b/>
        </w:rPr>
        <w:t xml:space="preserve"> Family, Marriage Or Domestic Partnership</w:t>
      </w:r>
    </w:p>
    <w:p w14:paraId="268575F1" w14:textId="77777777" w:rsidR="001419B1" w:rsidRPr="004068F0" w:rsidRDefault="001419B1" w:rsidP="001419B1">
      <w:pPr>
        <w:pStyle w:val="BodyText"/>
        <w:spacing w:before="140" w:line="290" w:lineRule="auto"/>
        <w:rPr>
          <w:rFonts w:asciiTheme="minorHAnsi" w:hAnsiTheme="minorHAnsi" w:cstheme="minorHAnsi"/>
        </w:rPr>
      </w:pPr>
      <w:r w:rsidRPr="004068F0">
        <w:rPr>
          <w:rFonts w:asciiTheme="minorHAnsi" w:hAnsiTheme="minorHAnsi" w:cstheme="minorHAnsi"/>
        </w:rPr>
        <w:t>Persons related to students by family, marriage or domestic partnership (as defined by this policy) are permitted to act as instructors, lecturers, advisors, mentors, provided:</w:t>
      </w:r>
    </w:p>
    <w:p w14:paraId="690A5DDD" w14:textId="77777777" w:rsidR="001419B1" w:rsidRPr="004068F0" w:rsidRDefault="001419B1" w:rsidP="001419B1">
      <w:pPr>
        <w:pStyle w:val="ListParagraph"/>
        <w:numPr>
          <w:ilvl w:val="0"/>
          <w:numId w:val="1"/>
        </w:numPr>
        <w:tabs>
          <w:tab w:val="left" w:pos="570"/>
        </w:tabs>
        <w:spacing w:before="59"/>
        <w:rPr>
          <w:rFonts w:asciiTheme="minorHAnsi" w:hAnsiTheme="minorHAnsi" w:cstheme="minorHAnsi"/>
        </w:rPr>
      </w:pPr>
      <w:r w:rsidRPr="004068F0">
        <w:rPr>
          <w:rFonts w:asciiTheme="minorHAnsi" w:hAnsiTheme="minorHAnsi" w:cstheme="minorHAnsi"/>
        </w:rPr>
        <w:t>No direct supervisory or evaluative relationship exists;</w:t>
      </w:r>
      <w:r w:rsidRPr="004068F0">
        <w:rPr>
          <w:rFonts w:asciiTheme="minorHAnsi" w:hAnsiTheme="minorHAnsi" w:cstheme="minorHAnsi"/>
          <w:spacing w:val="-4"/>
        </w:rPr>
        <w:t xml:space="preserve"> </w:t>
      </w:r>
      <w:r w:rsidRPr="004068F0">
        <w:rPr>
          <w:rFonts w:asciiTheme="minorHAnsi" w:hAnsiTheme="minorHAnsi" w:cstheme="minorHAnsi"/>
        </w:rPr>
        <w:t>and</w:t>
      </w:r>
    </w:p>
    <w:p w14:paraId="4DBFD3C8" w14:textId="77777777" w:rsidR="001419B1" w:rsidRPr="004068F0" w:rsidRDefault="001419B1" w:rsidP="001419B1">
      <w:pPr>
        <w:pStyle w:val="ListParagraph"/>
        <w:numPr>
          <w:ilvl w:val="0"/>
          <w:numId w:val="1"/>
        </w:numPr>
        <w:tabs>
          <w:tab w:val="left" w:pos="570"/>
        </w:tabs>
        <w:spacing w:line="256" w:lineRule="auto"/>
        <w:ind w:right="696"/>
        <w:rPr>
          <w:rFonts w:asciiTheme="minorHAnsi" w:hAnsiTheme="minorHAnsi" w:cstheme="minorHAnsi"/>
        </w:rPr>
      </w:pPr>
      <w:r w:rsidRPr="004068F0">
        <w:rPr>
          <w:rFonts w:asciiTheme="minorHAnsi" w:hAnsiTheme="minorHAnsi" w:cstheme="minorHAnsi"/>
        </w:rPr>
        <w:t xml:space="preserve">The employee is not in a position to directly affect the academic progress or academic success of the student related by </w:t>
      </w:r>
      <w:r w:rsidRPr="004068F0">
        <w:rPr>
          <w:rFonts w:asciiTheme="minorHAnsi" w:hAnsiTheme="minorHAnsi" w:cstheme="minorHAnsi"/>
          <w:spacing w:val="-3"/>
        </w:rPr>
        <w:t xml:space="preserve">family, </w:t>
      </w:r>
      <w:r w:rsidRPr="004068F0">
        <w:rPr>
          <w:rFonts w:asciiTheme="minorHAnsi" w:hAnsiTheme="minorHAnsi" w:cstheme="minorHAnsi"/>
        </w:rPr>
        <w:t>marriage or domestic</w:t>
      </w:r>
      <w:r w:rsidRPr="004068F0">
        <w:rPr>
          <w:rFonts w:asciiTheme="minorHAnsi" w:hAnsiTheme="minorHAnsi" w:cstheme="minorHAnsi"/>
          <w:spacing w:val="-2"/>
        </w:rPr>
        <w:t xml:space="preserve"> </w:t>
      </w:r>
      <w:r w:rsidRPr="004068F0">
        <w:rPr>
          <w:rFonts w:asciiTheme="minorHAnsi" w:hAnsiTheme="minorHAnsi" w:cstheme="minorHAnsi"/>
        </w:rPr>
        <w:t>partnership.</w:t>
      </w:r>
    </w:p>
    <w:p w14:paraId="532C7A18" w14:textId="77777777" w:rsidR="001419B1" w:rsidRPr="004068F0" w:rsidRDefault="001419B1" w:rsidP="001419B1">
      <w:pPr>
        <w:pStyle w:val="BodyText"/>
        <w:spacing w:before="8"/>
        <w:ind w:left="0"/>
        <w:rPr>
          <w:rFonts w:asciiTheme="minorHAnsi" w:hAnsiTheme="minorHAnsi" w:cstheme="minorHAnsi"/>
        </w:rPr>
      </w:pPr>
    </w:p>
    <w:p w14:paraId="6C54CDC6" w14:textId="77777777" w:rsidR="001419B1" w:rsidRPr="004068F0" w:rsidRDefault="001419B1" w:rsidP="001419B1">
      <w:pPr>
        <w:pStyle w:val="BodyText"/>
        <w:spacing w:line="290" w:lineRule="auto"/>
        <w:rPr>
          <w:rFonts w:asciiTheme="minorHAnsi" w:hAnsiTheme="minorHAnsi" w:cstheme="minorHAnsi"/>
        </w:rPr>
      </w:pPr>
      <w:r w:rsidRPr="004068F0">
        <w:rPr>
          <w:rFonts w:asciiTheme="minorHAnsi" w:hAnsiTheme="minorHAnsi" w:cstheme="minorHAnsi"/>
        </w:rPr>
        <w:t>Appropriate actions may include but are not limited to: appointment of a qualified alternative instructor or evaluator to the position of authority.</w:t>
      </w:r>
    </w:p>
    <w:p w14:paraId="0C6703B8" w14:textId="77777777" w:rsidR="001419B1" w:rsidRPr="004068F0" w:rsidRDefault="001419B1" w:rsidP="001419B1">
      <w:pPr>
        <w:pStyle w:val="BodyText"/>
        <w:spacing w:before="102" w:line="290" w:lineRule="auto"/>
        <w:rPr>
          <w:rFonts w:asciiTheme="minorHAnsi" w:hAnsiTheme="minorHAnsi" w:cstheme="minorHAnsi"/>
        </w:rPr>
      </w:pPr>
      <w:r w:rsidRPr="004068F0">
        <w:rPr>
          <w:rFonts w:asciiTheme="minorHAnsi" w:hAnsiTheme="minorHAnsi" w:cstheme="minorHAnsi"/>
        </w:rPr>
        <w:t>Employees and students who become related by family, marriage or domestic partnership while employed at or attending CEI, shall be treated in accordance with these guidelines. Thus, if in the sole opinion of CEI, a conflict arises as a result of the relationship, CEI may take immediate action to address the conflict pursuant to applicable policy.</w:t>
      </w:r>
    </w:p>
    <w:p w14:paraId="670654C7" w14:textId="77777777" w:rsidR="001419B1" w:rsidRPr="004068F0" w:rsidRDefault="001419B1" w:rsidP="001419B1">
      <w:pPr>
        <w:pStyle w:val="BodyText"/>
        <w:spacing w:before="102"/>
        <w:rPr>
          <w:rFonts w:asciiTheme="minorHAnsi" w:hAnsiTheme="minorHAnsi" w:cstheme="minorHAnsi"/>
        </w:rPr>
      </w:pPr>
      <w:r w:rsidRPr="004068F0">
        <w:rPr>
          <w:rFonts w:asciiTheme="minorHAnsi" w:hAnsiTheme="minorHAnsi" w:cstheme="minorHAnsi"/>
        </w:rPr>
        <w:t>Any employee who violates this policy will be subject to corrective action, up to and including termination of employment.</w:t>
      </w:r>
    </w:p>
    <w:p w14:paraId="40E39320" w14:textId="77777777" w:rsidR="00CA0D5E" w:rsidRDefault="00CA0D5E"/>
    <w:sectPr w:rsidR="00CA0D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41A15" w14:textId="77777777" w:rsidR="0089112D" w:rsidRDefault="0089112D" w:rsidP="0089112D">
      <w:r>
        <w:separator/>
      </w:r>
    </w:p>
  </w:endnote>
  <w:endnote w:type="continuationSeparator" w:id="0">
    <w:p w14:paraId="7ECA4993" w14:textId="77777777" w:rsidR="0089112D" w:rsidRDefault="0089112D" w:rsidP="0089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E2A7" w14:textId="77777777" w:rsidR="0089112D" w:rsidRDefault="00891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47512" w14:textId="77777777" w:rsidR="0089112D" w:rsidRDefault="00891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DC6A" w14:textId="77777777" w:rsidR="0089112D" w:rsidRDefault="00891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3476F" w14:textId="77777777" w:rsidR="0089112D" w:rsidRDefault="0089112D" w:rsidP="0089112D">
      <w:r>
        <w:separator/>
      </w:r>
    </w:p>
  </w:footnote>
  <w:footnote w:type="continuationSeparator" w:id="0">
    <w:p w14:paraId="7DC1DDA6" w14:textId="77777777" w:rsidR="0089112D" w:rsidRDefault="0089112D" w:rsidP="00891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0D043" w14:textId="75544C83" w:rsidR="0089112D" w:rsidRDefault="00DB26CD">
    <w:pPr>
      <w:pStyle w:val="Header"/>
    </w:pPr>
    <w:r>
      <w:rPr>
        <w:noProof/>
        <w:lang w:bidi="ar-SA"/>
      </w:rPr>
      <w:pict w14:anchorId="3E082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066922"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21D4" w14:textId="5912B64A" w:rsidR="0089112D" w:rsidRDefault="00DB26CD">
    <w:pPr>
      <w:pStyle w:val="Header"/>
    </w:pPr>
    <w:r>
      <w:rPr>
        <w:noProof/>
        <w:lang w:bidi="ar-SA"/>
      </w:rPr>
      <w:pict w14:anchorId="3DE80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066923"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9BB9" w14:textId="377C83AD" w:rsidR="0089112D" w:rsidRDefault="00DB26CD">
    <w:pPr>
      <w:pStyle w:val="Header"/>
    </w:pPr>
    <w:r>
      <w:rPr>
        <w:noProof/>
        <w:lang w:bidi="ar-SA"/>
      </w:rPr>
      <w:pict w14:anchorId="3ED4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066921"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8E4"/>
    <w:multiLevelType w:val="hybridMultilevel"/>
    <w:tmpl w:val="9FAE5244"/>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 w15:restartNumberingAfterBreak="0">
    <w:nsid w:val="2B103A9F"/>
    <w:multiLevelType w:val="hybridMultilevel"/>
    <w:tmpl w:val="53484A6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15:restartNumberingAfterBreak="0">
    <w:nsid w:val="2E471D72"/>
    <w:multiLevelType w:val="hybridMultilevel"/>
    <w:tmpl w:val="90B25EB6"/>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3" w15:restartNumberingAfterBreak="0">
    <w:nsid w:val="6D397194"/>
    <w:multiLevelType w:val="hybridMultilevel"/>
    <w:tmpl w:val="174407D0"/>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B1"/>
    <w:rsid w:val="001419B1"/>
    <w:rsid w:val="005F0DB3"/>
    <w:rsid w:val="0076242C"/>
    <w:rsid w:val="00776AEE"/>
    <w:rsid w:val="00803845"/>
    <w:rsid w:val="0089112D"/>
    <w:rsid w:val="00CA0D5E"/>
    <w:rsid w:val="00DB26CD"/>
    <w:rsid w:val="00E5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A50719"/>
  <w15:chartTrackingRefBased/>
  <w15:docId w15:val="{FF7D53CF-01D8-48C0-AEF2-1D9C4BF5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419B1"/>
    <w:pPr>
      <w:widowControl w:val="0"/>
      <w:autoSpaceDE w:val="0"/>
      <w:autoSpaceDN w:val="0"/>
      <w:spacing w:after="0" w:line="240" w:lineRule="auto"/>
    </w:pPr>
    <w:rPr>
      <w:rFonts w:ascii="Garamond" w:eastAsia="Garamond" w:hAnsi="Garamond" w:cs="Garamond"/>
      <w:lang w:bidi="en-US"/>
    </w:rPr>
  </w:style>
  <w:style w:type="paragraph" w:styleId="Heading2">
    <w:name w:val="heading 2"/>
    <w:basedOn w:val="Normal"/>
    <w:link w:val="Heading2Char"/>
    <w:uiPriority w:val="1"/>
    <w:qFormat/>
    <w:rsid w:val="001419B1"/>
    <w:pPr>
      <w:spacing w:before="75" w:line="786" w:lineRule="exact"/>
      <w:ind w:left="100"/>
      <w:outlineLvl w:val="1"/>
    </w:pPr>
    <w:rPr>
      <w:rFonts w:ascii="Segoe UI" w:eastAsia="Segoe UI" w:hAnsi="Segoe UI" w:cs="Segoe UI"/>
      <w:b/>
      <w:bCs/>
      <w:sz w:val="64"/>
      <w:szCs w:val="64"/>
    </w:rPr>
  </w:style>
  <w:style w:type="paragraph" w:styleId="Heading4">
    <w:name w:val="heading 4"/>
    <w:basedOn w:val="Normal"/>
    <w:link w:val="Heading4Char"/>
    <w:uiPriority w:val="1"/>
    <w:qFormat/>
    <w:rsid w:val="001419B1"/>
    <w:pPr>
      <w:ind w:left="124"/>
      <w:outlineLvl w:val="3"/>
    </w:pPr>
    <w:rPr>
      <w:rFonts w:ascii="Segoe UI" w:eastAsia="Segoe UI" w:hAnsi="Segoe UI" w:cs="Segoe UI"/>
      <w:b/>
      <w:bCs/>
      <w:sz w:val="28"/>
      <w:szCs w:val="28"/>
    </w:rPr>
  </w:style>
  <w:style w:type="paragraph" w:styleId="Heading5">
    <w:name w:val="heading 5"/>
    <w:basedOn w:val="Normal"/>
    <w:link w:val="Heading5Char"/>
    <w:uiPriority w:val="1"/>
    <w:qFormat/>
    <w:rsid w:val="001419B1"/>
    <w:pPr>
      <w:spacing w:before="20"/>
      <w:ind w:left="20"/>
      <w:outlineLvl w:val="4"/>
    </w:pPr>
    <w:rPr>
      <w:rFonts w:ascii="Segoe UI Semibold" w:eastAsia="Segoe UI Semibold" w:hAnsi="Segoe UI Semibold" w:cs="Segoe UI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419B1"/>
    <w:rPr>
      <w:rFonts w:ascii="Segoe UI" w:eastAsia="Segoe UI" w:hAnsi="Segoe UI" w:cs="Segoe UI"/>
      <w:b/>
      <w:bCs/>
      <w:sz w:val="64"/>
      <w:szCs w:val="64"/>
      <w:lang w:bidi="en-US"/>
    </w:rPr>
  </w:style>
  <w:style w:type="character" w:customStyle="1" w:styleId="Heading4Char">
    <w:name w:val="Heading 4 Char"/>
    <w:basedOn w:val="DefaultParagraphFont"/>
    <w:link w:val="Heading4"/>
    <w:uiPriority w:val="1"/>
    <w:rsid w:val="001419B1"/>
    <w:rPr>
      <w:rFonts w:ascii="Segoe UI" w:eastAsia="Segoe UI" w:hAnsi="Segoe UI" w:cs="Segoe UI"/>
      <w:b/>
      <w:bCs/>
      <w:sz w:val="28"/>
      <w:szCs w:val="28"/>
      <w:lang w:bidi="en-US"/>
    </w:rPr>
  </w:style>
  <w:style w:type="character" w:customStyle="1" w:styleId="Heading5Char">
    <w:name w:val="Heading 5 Char"/>
    <w:basedOn w:val="DefaultParagraphFont"/>
    <w:link w:val="Heading5"/>
    <w:uiPriority w:val="1"/>
    <w:rsid w:val="001419B1"/>
    <w:rPr>
      <w:rFonts w:ascii="Segoe UI Semibold" w:eastAsia="Segoe UI Semibold" w:hAnsi="Segoe UI Semibold" w:cs="Segoe UI Semibold"/>
      <w:sz w:val="28"/>
      <w:szCs w:val="28"/>
      <w:lang w:bidi="en-US"/>
    </w:rPr>
  </w:style>
  <w:style w:type="paragraph" w:styleId="BodyText">
    <w:name w:val="Body Text"/>
    <w:basedOn w:val="Normal"/>
    <w:link w:val="BodyTextChar"/>
    <w:uiPriority w:val="1"/>
    <w:qFormat/>
    <w:rsid w:val="001419B1"/>
    <w:pPr>
      <w:ind w:left="120"/>
    </w:pPr>
  </w:style>
  <w:style w:type="character" w:customStyle="1" w:styleId="BodyTextChar">
    <w:name w:val="Body Text Char"/>
    <w:basedOn w:val="DefaultParagraphFont"/>
    <w:link w:val="BodyText"/>
    <w:uiPriority w:val="1"/>
    <w:rsid w:val="001419B1"/>
    <w:rPr>
      <w:rFonts w:ascii="Garamond" w:eastAsia="Garamond" w:hAnsi="Garamond" w:cs="Garamond"/>
      <w:lang w:bidi="en-US"/>
    </w:rPr>
  </w:style>
  <w:style w:type="paragraph" w:styleId="ListParagraph">
    <w:name w:val="List Paragraph"/>
    <w:basedOn w:val="Normal"/>
    <w:uiPriority w:val="34"/>
    <w:qFormat/>
    <w:rsid w:val="001419B1"/>
    <w:pPr>
      <w:spacing w:before="65"/>
      <w:ind w:left="570"/>
    </w:pPr>
  </w:style>
  <w:style w:type="paragraph" w:styleId="Header">
    <w:name w:val="header"/>
    <w:basedOn w:val="Normal"/>
    <w:link w:val="HeaderChar"/>
    <w:uiPriority w:val="99"/>
    <w:unhideWhenUsed/>
    <w:rsid w:val="0089112D"/>
    <w:pPr>
      <w:tabs>
        <w:tab w:val="center" w:pos="4680"/>
        <w:tab w:val="right" w:pos="9360"/>
      </w:tabs>
    </w:pPr>
  </w:style>
  <w:style w:type="character" w:customStyle="1" w:styleId="HeaderChar">
    <w:name w:val="Header Char"/>
    <w:basedOn w:val="DefaultParagraphFont"/>
    <w:link w:val="Header"/>
    <w:uiPriority w:val="99"/>
    <w:rsid w:val="0089112D"/>
    <w:rPr>
      <w:rFonts w:ascii="Garamond" w:eastAsia="Garamond" w:hAnsi="Garamond" w:cs="Garamond"/>
      <w:lang w:bidi="en-US"/>
    </w:rPr>
  </w:style>
  <w:style w:type="paragraph" w:styleId="Footer">
    <w:name w:val="footer"/>
    <w:basedOn w:val="Normal"/>
    <w:link w:val="FooterChar"/>
    <w:uiPriority w:val="99"/>
    <w:unhideWhenUsed/>
    <w:rsid w:val="0089112D"/>
    <w:pPr>
      <w:tabs>
        <w:tab w:val="center" w:pos="4680"/>
        <w:tab w:val="right" w:pos="9360"/>
      </w:tabs>
    </w:pPr>
  </w:style>
  <w:style w:type="character" w:customStyle="1" w:styleId="FooterChar">
    <w:name w:val="Footer Char"/>
    <w:basedOn w:val="DefaultParagraphFont"/>
    <w:link w:val="Footer"/>
    <w:uiPriority w:val="99"/>
    <w:rsid w:val="0089112D"/>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Sievers</dc:creator>
  <cp:keywords/>
  <dc:description/>
  <cp:lastModifiedBy>Mary A Taylor</cp:lastModifiedBy>
  <cp:revision>2</cp:revision>
  <dcterms:created xsi:type="dcterms:W3CDTF">2024-05-02T20:23:00Z</dcterms:created>
  <dcterms:modified xsi:type="dcterms:W3CDTF">2024-05-02T20:23:00Z</dcterms:modified>
</cp:coreProperties>
</file>