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02A9" w:rsidRPr="00552C1D" w:rsidRDefault="00A75032" w:rsidP="00DE02A9">
      <w:pPr>
        <w:spacing w:after="0" w:line="240" w:lineRule="auto"/>
        <w:rPr>
          <w:rFonts w:cstheme="minorHAnsi"/>
          <w:sz w:val="24"/>
          <w:szCs w:val="24"/>
        </w:rPr>
      </w:pPr>
      <w:r w:rsidRPr="00A75032">
        <w:rPr>
          <w:rFonts w:ascii="Segoe UI" w:hAnsi="Segoe UI" w:cs="Segoe UI"/>
          <w:b/>
          <w:color w:val="0060A9"/>
          <w:sz w:val="40"/>
          <w:szCs w:val="40"/>
        </w:rPr>
        <w:t>P</w:t>
      </w:r>
      <w:r w:rsidR="00DE02A9">
        <w:rPr>
          <w:rFonts w:ascii="Segoe UI" w:hAnsi="Segoe UI" w:cs="Segoe UI"/>
          <w:b/>
          <w:color w:val="0060A9"/>
          <w:sz w:val="40"/>
          <w:szCs w:val="40"/>
        </w:rPr>
        <w:t xml:space="preserve">rocedure </w:t>
      </w:r>
      <w:r w:rsidR="00E06BF7">
        <w:rPr>
          <w:rFonts w:ascii="Segoe UI" w:hAnsi="Segoe UI" w:cs="Segoe UI"/>
          <w:b/>
          <w:color w:val="0060A9"/>
          <w:sz w:val="40"/>
          <w:szCs w:val="40"/>
        </w:rPr>
        <w:t>919</w:t>
      </w:r>
      <w:r w:rsidRPr="00A75032">
        <w:rPr>
          <w:rFonts w:ascii="Segoe UI" w:hAnsi="Segoe UI" w:cs="Segoe UI"/>
          <w:b/>
          <w:color w:val="0060A9"/>
          <w:sz w:val="40"/>
          <w:szCs w:val="40"/>
        </w:rPr>
        <w:t xml:space="preserve">: </w:t>
      </w:r>
      <w:r w:rsidR="00DE02A9">
        <w:rPr>
          <w:rStyle w:val="fontstyle01"/>
          <w:rFonts w:ascii="Segoe UI" w:hAnsi="Segoe UI" w:cs="Segoe UI"/>
          <w:color w:val="0060A9"/>
        </w:rPr>
        <w:t>Hours of Work Procedure: Non-exempt Employee Electronic Communications</w:t>
      </w:r>
      <w:r w:rsidR="00DE02A9" w:rsidRPr="00DE02A9">
        <w:rPr>
          <w:rFonts w:cstheme="minorHAnsi"/>
          <w:b/>
          <w:bCs/>
        </w:rPr>
        <w:t xml:space="preserve"> </w:t>
      </w:r>
      <w:r w:rsidR="00DE02A9" w:rsidRPr="00552C1D">
        <w:rPr>
          <w:rFonts w:cstheme="minorHAnsi"/>
          <w:sz w:val="24"/>
          <w:szCs w:val="24"/>
        </w:rPr>
        <w:t xml:space="preserve">Category: </w:t>
      </w:r>
      <w:r w:rsidR="00DE02A9">
        <w:rPr>
          <w:rFonts w:cstheme="minorHAnsi"/>
          <w:sz w:val="24"/>
          <w:szCs w:val="24"/>
        </w:rPr>
        <w:t>Personnel</w:t>
      </w:r>
    </w:p>
    <w:p w:rsidR="00DE02A9" w:rsidRPr="00552C1D" w:rsidRDefault="00DE02A9" w:rsidP="00DE02A9">
      <w:pPr>
        <w:spacing w:after="0" w:line="240" w:lineRule="auto"/>
        <w:rPr>
          <w:rFonts w:cstheme="minorHAnsi"/>
          <w:sz w:val="24"/>
          <w:szCs w:val="24"/>
        </w:rPr>
      </w:pPr>
      <w:r w:rsidRPr="00552C1D">
        <w:rPr>
          <w:rFonts w:cstheme="minorHAnsi"/>
          <w:sz w:val="24"/>
          <w:szCs w:val="24"/>
        </w:rPr>
        <w:t xml:space="preserve">Covered Individuals: All CEI </w:t>
      </w:r>
      <w:r>
        <w:rPr>
          <w:rFonts w:cstheme="minorHAnsi"/>
          <w:sz w:val="24"/>
          <w:szCs w:val="24"/>
        </w:rPr>
        <w:t xml:space="preserve">Non-Exempt </w:t>
      </w:r>
      <w:r w:rsidRPr="00552C1D">
        <w:rPr>
          <w:rFonts w:cstheme="minorHAnsi"/>
          <w:sz w:val="24"/>
          <w:szCs w:val="24"/>
        </w:rPr>
        <w:t>Employees</w:t>
      </w:r>
      <w:r>
        <w:rPr>
          <w:rFonts w:cstheme="minorHAnsi"/>
          <w:sz w:val="24"/>
          <w:szCs w:val="24"/>
        </w:rPr>
        <w:t xml:space="preserve"> </w:t>
      </w:r>
    </w:p>
    <w:p w:rsidR="00DE02A9" w:rsidRPr="004068F0" w:rsidRDefault="00DE02A9" w:rsidP="00DE02A9">
      <w:pPr>
        <w:spacing w:after="0" w:line="240" w:lineRule="auto"/>
        <w:rPr>
          <w:rFonts w:cstheme="minorHAnsi"/>
          <w:sz w:val="24"/>
          <w:szCs w:val="24"/>
        </w:rPr>
      </w:pPr>
      <w:r w:rsidRPr="00552C1D">
        <w:rPr>
          <w:rFonts w:cstheme="minorHAnsi"/>
          <w:sz w:val="24"/>
          <w:szCs w:val="24"/>
        </w:rPr>
        <w:t xml:space="preserve">Approved: </w:t>
      </w:r>
      <w:r w:rsidR="00F13BA6">
        <w:rPr>
          <w:rFonts w:cstheme="minorHAnsi"/>
          <w:sz w:val="24"/>
          <w:szCs w:val="24"/>
        </w:rPr>
        <w:t>08/13/2024</w:t>
      </w:r>
      <w:bookmarkStart w:id="0" w:name="_GoBack"/>
      <w:bookmarkEnd w:id="0"/>
    </w:p>
    <w:p w:rsidR="00E06BF7" w:rsidRDefault="00E06BF7" w:rsidP="00A75032">
      <w:pPr>
        <w:rPr>
          <w:rFonts w:ascii="Segoe UI" w:hAnsi="Segoe UI" w:cs="Segoe UI"/>
          <w:b/>
          <w:color w:val="0060A9"/>
          <w:sz w:val="28"/>
          <w:szCs w:val="28"/>
        </w:rPr>
      </w:pPr>
    </w:p>
    <w:p w:rsidR="00A75032" w:rsidRDefault="00E06BF7" w:rsidP="00A75032">
      <w:pPr>
        <w:rPr>
          <w:rFonts w:ascii="Segoe UI" w:hAnsi="Segoe UI" w:cs="Segoe UI"/>
          <w:b/>
          <w:color w:val="0060A9"/>
          <w:sz w:val="28"/>
          <w:szCs w:val="28"/>
        </w:rPr>
      </w:pPr>
      <w:r>
        <w:rPr>
          <w:rFonts w:ascii="Segoe UI" w:hAnsi="Segoe UI" w:cs="Segoe UI"/>
          <w:b/>
          <w:color w:val="0060A9"/>
          <w:sz w:val="28"/>
          <w:szCs w:val="28"/>
        </w:rPr>
        <w:t>919</w:t>
      </w:r>
      <w:r w:rsidR="00A75032" w:rsidRPr="00A75032">
        <w:rPr>
          <w:rFonts w:ascii="Segoe UI" w:hAnsi="Segoe UI" w:cs="Segoe UI"/>
          <w:b/>
          <w:color w:val="0060A9"/>
          <w:sz w:val="28"/>
          <w:szCs w:val="28"/>
        </w:rPr>
        <w:t>.1 P</w:t>
      </w:r>
      <w:r w:rsidR="00DE02A9">
        <w:rPr>
          <w:rFonts w:ascii="Segoe UI" w:hAnsi="Segoe UI" w:cs="Segoe UI"/>
          <w:b/>
          <w:color w:val="0060A9"/>
          <w:sz w:val="28"/>
          <w:szCs w:val="28"/>
        </w:rPr>
        <w:t>urpose</w:t>
      </w:r>
    </w:p>
    <w:p w:rsidR="00DE02A9" w:rsidRPr="00E06BF7" w:rsidRDefault="00DE02A9" w:rsidP="00DE02A9">
      <w:pPr>
        <w:rPr>
          <w:rFonts w:cstheme="minorHAnsi"/>
          <w:sz w:val="24"/>
          <w:szCs w:val="24"/>
        </w:rPr>
      </w:pPr>
      <w:r w:rsidRPr="00E06BF7">
        <w:rPr>
          <w:rFonts w:cstheme="minorHAnsi"/>
          <w:sz w:val="24"/>
          <w:szCs w:val="24"/>
        </w:rPr>
        <w:t xml:space="preserve">The purpose of this </w:t>
      </w:r>
      <w:r w:rsidR="00AD6D43">
        <w:rPr>
          <w:rFonts w:cstheme="minorHAnsi"/>
          <w:sz w:val="24"/>
          <w:szCs w:val="24"/>
        </w:rPr>
        <w:t>procedure</w:t>
      </w:r>
      <w:r w:rsidRPr="00E06BF7">
        <w:rPr>
          <w:rFonts w:cstheme="minorHAnsi"/>
          <w:sz w:val="24"/>
          <w:szCs w:val="24"/>
        </w:rPr>
        <w:t xml:space="preserve"> is to instruct non</w:t>
      </w:r>
      <w:r w:rsidR="008E591E">
        <w:rPr>
          <w:rFonts w:cstheme="minorHAnsi"/>
          <w:sz w:val="24"/>
          <w:szCs w:val="24"/>
        </w:rPr>
        <w:t>-</w:t>
      </w:r>
      <w:r w:rsidRPr="00E06BF7">
        <w:rPr>
          <w:rFonts w:cstheme="minorHAnsi"/>
          <w:sz w:val="24"/>
          <w:szCs w:val="24"/>
        </w:rPr>
        <w:t>exempt employees concerning use of electronic communications devices when not scheduled for work duty.</w:t>
      </w:r>
    </w:p>
    <w:p w:rsidR="00DE02A9" w:rsidRPr="00E06BF7" w:rsidRDefault="00DE02A9" w:rsidP="00DE02A9">
      <w:pPr>
        <w:rPr>
          <w:rFonts w:cstheme="minorHAnsi"/>
          <w:sz w:val="24"/>
          <w:szCs w:val="24"/>
        </w:rPr>
      </w:pPr>
      <w:r w:rsidRPr="00E06BF7">
        <w:rPr>
          <w:rFonts w:cstheme="minorHAnsi"/>
          <w:sz w:val="24"/>
          <w:szCs w:val="24"/>
        </w:rPr>
        <w:t>Employees of </w:t>
      </w:r>
      <w:r w:rsidR="008E591E">
        <w:rPr>
          <w:rFonts w:cstheme="minorHAnsi"/>
          <w:sz w:val="24"/>
          <w:szCs w:val="24"/>
        </w:rPr>
        <w:t>College of Eastern Idaho</w:t>
      </w:r>
      <w:r w:rsidRPr="00E06BF7">
        <w:rPr>
          <w:rFonts w:cstheme="minorHAnsi"/>
          <w:sz w:val="24"/>
          <w:szCs w:val="24"/>
        </w:rPr>
        <w:t xml:space="preserve"> may perform job duties using a variety of electronic communications depending on the nature of the work and responsibilities involved including cellphones and laptop computers. </w:t>
      </w:r>
    </w:p>
    <w:p w:rsidR="00DE02A9" w:rsidRPr="00E06BF7" w:rsidRDefault="00DE02A9" w:rsidP="00DE02A9">
      <w:pPr>
        <w:rPr>
          <w:rFonts w:cstheme="minorHAnsi"/>
          <w:sz w:val="24"/>
          <w:szCs w:val="24"/>
        </w:rPr>
      </w:pPr>
      <w:r w:rsidRPr="00E06BF7">
        <w:rPr>
          <w:rFonts w:cstheme="minorHAnsi"/>
          <w:b/>
          <w:bCs/>
          <w:sz w:val="24"/>
          <w:szCs w:val="24"/>
        </w:rPr>
        <w:t>Legal Framework for Nonexempt Employees</w:t>
      </w:r>
    </w:p>
    <w:p w:rsidR="00DE02A9" w:rsidRPr="00E06BF7" w:rsidRDefault="00DE02A9" w:rsidP="00DE02A9">
      <w:pPr>
        <w:rPr>
          <w:rFonts w:cstheme="minorHAnsi"/>
          <w:sz w:val="24"/>
          <w:szCs w:val="24"/>
        </w:rPr>
      </w:pPr>
      <w:r w:rsidRPr="00E06BF7">
        <w:rPr>
          <w:rFonts w:cstheme="minorHAnsi"/>
          <w:sz w:val="24"/>
          <w:szCs w:val="24"/>
        </w:rPr>
        <w:t>As with other types of authorized work, all time spent by non</w:t>
      </w:r>
      <w:r w:rsidR="008E591E">
        <w:rPr>
          <w:rFonts w:cstheme="minorHAnsi"/>
          <w:sz w:val="24"/>
          <w:szCs w:val="24"/>
        </w:rPr>
        <w:t>-</w:t>
      </w:r>
      <w:r w:rsidRPr="00E06BF7">
        <w:rPr>
          <w:rFonts w:cstheme="minorHAnsi"/>
          <w:sz w:val="24"/>
          <w:szCs w:val="24"/>
        </w:rPr>
        <w:t>exempt employees using electronic communications for work purposes will be considered hours worked; the time is compensable and will count toward overtime eligibility as required by law. Therefore, to avoid incurring unnecessary expenses, electronic communications should not be used outside regularly scheduled work hours unless required by management. This includes all types of work-related communication.</w:t>
      </w:r>
    </w:p>
    <w:p w:rsidR="00DE02A9" w:rsidRPr="00E06BF7" w:rsidRDefault="00DE02A9" w:rsidP="00DE02A9">
      <w:pPr>
        <w:rPr>
          <w:rFonts w:cstheme="minorHAnsi"/>
          <w:sz w:val="24"/>
          <w:szCs w:val="24"/>
        </w:rPr>
      </w:pPr>
      <w:r w:rsidRPr="00E06BF7">
        <w:rPr>
          <w:rFonts w:cstheme="minorHAnsi"/>
          <w:b/>
          <w:bCs/>
          <w:sz w:val="24"/>
          <w:szCs w:val="24"/>
        </w:rPr>
        <w:t>Prohibited Use of Electronic Communications Devices</w:t>
      </w:r>
    </w:p>
    <w:p w:rsidR="00DE02A9" w:rsidRPr="00E06BF7" w:rsidRDefault="00DE02A9" w:rsidP="00DE02A9">
      <w:pPr>
        <w:rPr>
          <w:rFonts w:cstheme="minorHAnsi"/>
          <w:sz w:val="24"/>
          <w:szCs w:val="24"/>
        </w:rPr>
      </w:pPr>
      <w:r w:rsidRPr="00E06BF7">
        <w:rPr>
          <w:rFonts w:cstheme="minorHAnsi"/>
          <w:sz w:val="24"/>
          <w:szCs w:val="24"/>
        </w:rPr>
        <w:t>Non</w:t>
      </w:r>
      <w:r w:rsidR="008E591E">
        <w:rPr>
          <w:rFonts w:cstheme="minorHAnsi"/>
          <w:sz w:val="24"/>
          <w:szCs w:val="24"/>
        </w:rPr>
        <w:t>-</w:t>
      </w:r>
      <w:r w:rsidRPr="00E06BF7">
        <w:rPr>
          <w:rFonts w:cstheme="minorHAnsi"/>
          <w:sz w:val="24"/>
          <w:szCs w:val="24"/>
        </w:rPr>
        <w:t xml:space="preserve">exempt employees </w:t>
      </w:r>
      <w:r w:rsidR="00AD6D43">
        <w:rPr>
          <w:rFonts w:cstheme="minorHAnsi"/>
          <w:sz w:val="24"/>
          <w:szCs w:val="24"/>
        </w:rPr>
        <w:t>are not required or compensated to</w:t>
      </w:r>
      <w:r w:rsidRPr="00E06BF7">
        <w:rPr>
          <w:rFonts w:cstheme="minorHAnsi"/>
          <w:sz w:val="24"/>
          <w:szCs w:val="24"/>
        </w:rPr>
        <w:t xml:space="preserve"> check for, read, send or respond to work-related e-mails, voicemail or other messages outside their normal work schedules unless specifically authorized based on job duties or direction by management to do so.</w:t>
      </w:r>
    </w:p>
    <w:p w:rsidR="00DE02A9" w:rsidRPr="00E06BF7" w:rsidRDefault="00DE02A9" w:rsidP="00DE02A9">
      <w:pPr>
        <w:rPr>
          <w:rFonts w:cstheme="minorHAnsi"/>
          <w:sz w:val="24"/>
          <w:szCs w:val="24"/>
        </w:rPr>
      </w:pPr>
      <w:r w:rsidRPr="00E06BF7">
        <w:rPr>
          <w:rFonts w:cstheme="minorHAnsi"/>
          <w:b/>
          <w:bCs/>
          <w:sz w:val="24"/>
          <w:szCs w:val="24"/>
        </w:rPr>
        <w:t>Enforcement</w:t>
      </w:r>
    </w:p>
    <w:p w:rsidR="00DE02A9" w:rsidRDefault="00DE02A9" w:rsidP="00DE02A9">
      <w:pPr>
        <w:rPr>
          <w:rFonts w:cstheme="minorHAnsi"/>
          <w:sz w:val="24"/>
          <w:szCs w:val="24"/>
        </w:rPr>
      </w:pPr>
      <w:r w:rsidRPr="00E06BF7">
        <w:rPr>
          <w:rFonts w:cstheme="minorHAnsi"/>
          <w:sz w:val="24"/>
          <w:szCs w:val="24"/>
        </w:rPr>
        <w:t>Non</w:t>
      </w:r>
      <w:r w:rsidR="007F7E6A">
        <w:rPr>
          <w:rFonts w:cstheme="minorHAnsi"/>
          <w:sz w:val="24"/>
          <w:szCs w:val="24"/>
        </w:rPr>
        <w:t>-</w:t>
      </w:r>
      <w:r w:rsidRPr="00E06BF7">
        <w:rPr>
          <w:rFonts w:cstheme="minorHAnsi"/>
          <w:sz w:val="24"/>
          <w:szCs w:val="24"/>
        </w:rPr>
        <w:t>exempt employees using electronic communications for work-related correspondence during unauthorized times may be subject to discipline for violating this policy. Supervisors requiring non</w:t>
      </w:r>
      <w:r w:rsidR="007F7E6A">
        <w:rPr>
          <w:rFonts w:cstheme="minorHAnsi"/>
          <w:sz w:val="24"/>
          <w:szCs w:val="24"/>
        </w:rPr>
        <w:t>-</w:t>
      </w:r>
      <w:r w:rsidRPr="00E06BF7">
        <w:rPr>
          <w:rFonts w:cstheme="minorHAnsi"/>
          <w:sz w:val="24"/>
          <w:szCs w:val="24"/>
        </w:rPr>
        <w:t xml:space="preserve">exempt employees to use electronic communications for work-related correspondence at unauthorized times are also subject to discipline up to and including termination. </w:t>
      </w:r>
    </w:p>
    <w:p w:rsidR="00AD6D43" w:rsidRDefault="00AD6D43" w:rsidP="00AD6D43">
      <w:pPr>
        <w:rPr>
          <w:rFonts w:cstheme="minorHAnsi"/>
          <w:b/>
          <w:bCs/>
          <w:sz w:val="24"/>
          <w:szCs w:val="24"/>
        </w:rPr>
      </w:pPr>
      <w:r w:rsidRPr="00E06BF7">
        <w:rPr>
          <w:rFonts w:cstheme="minorHAnsi"/>
          <w:b/>
          <w:bCs/>
          <w:sz w:val="24"/>
          <w:szCs w:val="24"/>
        </w:rPr>
        <w:t>E</w:t>
      </w:r>
      <w:r>
        <w:rPr>
          <w:rFonts w:cstheme="minorHAnsi"/>
          <w:b/>
          <w:bCs/>
          <w:sz w:val="24"/>
          <w:szCs w:val="24"/>
        </w:rPr>
        <w:t>xceptions</w:t>
      </w:r>
    </w:p>
    <w:p w:rsidR="00F13BA6" w:rsidRPr="00F13BA6" w:rsidRDefault="00AD6D43" w:rsidP="00F13BA6">
      <w:pPr>
        <w:pStyle w:val="ListParagraph"/>
        <w:numPr>
          <w:ilvl w:val="0"/>
          <w:numId w:val="4"/>
        </w:numPr>
        <w:rPr>
          <w:rFonts w:cstheme="minorHAnsi"/>
          <w:sz w:val="24"/>
          <w:szCs w:val="24"/>
        </w:rPr>
      </w:pPr>
      <w:r w:rsidRPr="00F13BA6">
        <w:rPr>
          <w:rFonts w:cstheme="minorHAnsi"/>
          <w:sz w:val="24"/>
          <w:szCs w:val="24"/>
        </w:rPr>
        <w:t>Employees that are on call</w:t>
      </w:r>
      <w:r w:rsidR="0035442F" w:rsidRPr="00F13BA6">
        <w:rPr>
          <w:rFonts w:cstheme="minorHAnsi"/>
          <w:sz w:val="24"/>
          <w:szCs w:val="24"/>
        </w:rPr>
        <w:t xml:space="preserve"> see policy 222: On Call for more information. </w:t>
      </w:r>
    </w:p>
    <w:p w:rsidR="00F13BA6" w:rsidRPr="00F13BA6" w:rsidRDefault="0035442F" w:rsidP="00F13BA6">
      <w:pPr>
        <w:pStyle w:val="ListParagraph"/>
        <w:numPr>
          <w:ilvl w:val="0"/>
          <w:numId w:val="4"/>
        </w:numPr>
        <w:rPr>
          <w:rFonts w:cstheme="minorHAnsi"/>
          <w:sz w:val="24"/>
          <w:szCs w:val="24"/>
        </w:rPr>
      </w:pPr>
      <w:r w:rsidRPr="00F13BA6">
        <w:rPr>
          <w:rFonts w:cstheme="minorHAnsi"/>
          <w:sz w:val="24"/>
          <w:szCs w:val="24"/>
        </w:rPr>
        <w:t xml:space="preserve">Employees that receive overtime due to working after hours, see Policy 201: Overtime. </w:t>
      </w:r>
    </w:p>
    <w:p w:rsidR="0035442F" w:rsidRPr="00F13BA6" w:rsidRDefault="0035442F" w:rsidP="00F13BA6">
      <w:pPr>
        <w:pStyle w:val="ListParagraph"/>
        <w:numPr>
          <w:ilvl w:val="0"/>
          <w:numId w:val="4"/>
        </w:numPr>
        <w:rPr>
          <w:rFonts w:cstheme="minorHAnsi"/>
          <w:sz w:val="24"/>
          <w:szCs w:val="24"/>
        </w:rPr>
      </w:pPr>
      <w:r w:rsidRPr="00F13BA6">
        <w:rPr>
          <w:rFonts w:cstheme="minorHAnsi"/>
          <w:sz w:val="24"/>
          <w:szCs w:val="24"/>
        </w:rPr>
        <w:t>For emergency notifications, see Procedure 901: Emergency Notification.</w:t>
      </w:r>
    </w:p>
    <w:p w:rsidR="00DE02A9" w:rsidRPr="00E06BF7" w:rsidRDefault="00DE02A9" w:rsidP="00DE02A9">
      <w:pPr>
        <w:rPr>
          <w:rFonts w:cstheme="minorHAnsi"/>
          <w:sz w:val="24"/>
          <w:szCs w:val="24"/>
        </w:rPr>
      </w:pPr>
      <w:r w:rsidRPr="00E06BF7">
        <w:rPr>
          <w:rFonts w:cstheme="minorHAnsi"/>
          <w:sz w:val="24"/>
          <w:szCs w:val="24"/>
        </w:rPr>
        <w:lastRenderedPageBreak/>
        <w:t>If you have questions relating to this policy, please contact human resources.</w:t>
      </w:r>
    </w:p>
    <w:p w:rsidR="008A3713" w:rsidRDefault="00E06BF7" w:rsidP="00BF7299">
      <w:pPr>
        <w:rPr>
          <w:rFonts w:ascii="Segoe UI" w:hAnsi="Segoe UI" w:cs="Segoe UI"/>
          <w:b/>
          <w:color w:val="0060A9"/>
          <w:sz w:val="28"/>
          <w:szCs w:val="28"/>
        </w:rPr>
      </w:pPr>
      <w:r>
        <w:rPr>
          <w:rFonts w:ascii="Segoe UI" w:hAnsi="Segoe UI" w:cs="Segoe UI"/>
          <w:b/>
          <w:color w:val="0060A9"/>
          <w:sz w:val="28"/>
          <w:szCs w:val="28"/>
        </w:rPr>
        <w:t>919</w:t>
      </w:r>
      <w:r w:rsidR="008A3713">
        <w:rPr>
          <w:rFonts w:ascii="Segoe UI" w:hAnsi="Segoe UI" w:cs="Segoe UI"/>
          <w:b/>
          <w:color w:val="0060A9"/>
          <w:sz w:val="28"/>
          <w:szCs w:val="28"/>
        </w:rPr>
        <w:t>.2 Definitions</w:t>
      </w:r>
    </w:p>
    <w:p w:rsidR="00DE02A9" w:rsidRPr="00E06BF7" w:rsidRDefault="00DE02A9" w:rsidP="00DE02A9">
      <w:pPr>
        <w:rPr>
          <w:rFonts w:cstheme="minorHAnsi"/>
          <w:sz w:val="24"/>
          <w:szCs w:val="24"/>
        </w:rPr>
      </w:pPr>
      <w:r w:rsidRPr="00E06BF7">
        <w:rPr>
          <w:rFonts w:cstheme="minorHAnsi"/>
          <w:sz w:val="24"/>
          <w:szCs w:val="24"/>
        </w:rPr>
        <w:t xml:space="preserve">Non-Exempt: </w:t>
      </w:r>
      <w:r w:rsidR="00E06BF7">
        <w:rPr>
          <w:rFonts w:cstheme="minorHAnsi"/>
          <w:sz w:val="24"/>
          <w:szCs w:val="24"/>
        </w:rPr>
        <w:t xml:space="preserve">An individual who is not exempt from the overtime provisions of the FLSA and is therefore entitled to overtime pay for all hours worked beyond 40 in a workweek </w:t>
      </w:r>
      <w:r w:rsidRPr="00E06BF7">
        <w:rPr>
          <w:rFonts w:cstheme="minorHAnsi"/>
          <w:color w:val="474747"/>
          <w:sz w:val="24"/>
          <w:szCs w:val="24"/>
          <w:shd w:val="clear" w:color="auto" w:fill="FFFFFF"/>
        </w:rPr>
        <w:t>(as well as any state overtime provisions). Non</w:t>
      </w:r>
      <w:r w:rsidR="00E06BF7">
        <w:rPr>
          <w:rFonts w:cstheme="minorHAnsi"/>
          <w:color w:val="474747"/>
          <w:sz w:val="24"/>
          <w:szCs w:val="24"/>
          <w:shd w:val="clear" w:color="auto" w:fill="FFFFFF"/>
        </w:rPr>
        <w:t>-</w:t>
      </w:r>
      <w:r w:rsidRPr="00E06BF7">
        <w:rPr>
          <w:rFonts w:cstheme="minorHAnsi"/>
          <w:color w:val="474747"/>
          <w:sz w:val="24"/>
          <w:szCs w:val="24"/>
          <w:shd w:val="clear" w:color="auto" w:fill="FFFFFF"/>
        </w:rPr>
        <w:t xml:space="preserve">exempt employees may be paid on </w:t>
      </w:r>
      <w:proofErr w:type="gramStart"/>
      <w:r w:rsidRPr="00E06BF7">
        <w:rPr>
          <w:rFonts w:cstheme="minorHAnsi"/>
          <w:color w:val="474747"/>
          <w:sz w:val="24"/>
          <w:szCs w:val="24"/>
          <w:shd w:val="clear" w:color="auto" w:fill="FFFFFF"/>
        </w:rPr>
        <w:t>a</w:t>
      </w:r>
      <w:proofErr w:type="gramEnd"/>
      <w:r w:rsidRPr="00E06BF7">
        <w:rPr>
          <w:rFonts w:cstheme="minorHAnsi"/>
          <w:color w:val="474747"/>
          <w:sz w:val="24"/>
          <w:szCs w:val="24"/>
          <w:shd w:val="clear" w:color="auto" w:fill="FFFFFF"/>
        </w:rPr>
        <w:t xml:space="preserve"> hourly or other basis.</w:t>
      </w:r>
    </w:p>
    <w:p w:rsidR="00DE02A9" w:rsidRPr="00E06BF7" w:rsidRDefault="00DE02A9" w:rsidP="00BF7299">
      <w:pPr>
        <w:rPr>
          <w:rFonts w:cstheme="minorHAnsi"/>
          <w:b/>
          <w:color w:val="0060A9"/>
          <w:sz w:val="24"/>
          <w:szCs w:val="24"/>
        </w:rPr>
      </w:pPr>
    </w:p>
    <w:p w:rsidR="006F497F" w:rsidRPr="00E06BF7" w:rsidRDefault="006F497F" w:rsidP="00BF7299">
      <w:pPr>
        <w:rPr>
          <w:rFonts w:cstheme="minorHAnsi"/>
          <w:b/>
          <w:color w:val="0060A9"/>
          <w:sz w:val="24"/>
          <w:szCs w:val="24"/>
        </w:rPr>
      </w:pPr>
    </w:p>
    <w:sectPr w:rsidR="006F497F" w:rsidRPr="00E06BF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0D36" w:rsidRDefault="00090D36" w:rsidP="00090D36">
      <w:pPr>
        <w:spacing w:after="0" w:line="240" w:lineRule="auto"/>
      </w:pPr>
      <w:r>
        <w:separator/>
      </w:r>
    </w:p>
  </w:endnote>
  <w:endnote w:type="continuationSeparator" w:id="0">
    <w:p w:rsidR="00090D36" w:rsidRDefault="00090D36" w:rsidP="00090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rlinSansFB-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D36" w:rsidRDefault="00090D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D36" w:rsidRDefault="00090D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D36" w:rsidRDefault="00090D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0D36" w:rsidRDefault="00090D36" w:rsidP="00090D36">
      <w:pPr>
        <w:spacing w:after="0" w:line="240" w:lineRule="auto"/>
      </w:pPr>
      <w:r>
        <w:separator/>
      </w:r>
    </w:p>
  </w:footnote>
  <w:footnote w:type="continuationSeparator" w:id="0">
    <w:p w:rsidR="00090D36" w:rsidRDefault="00090D36" w:rsidP="00090D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D36" w:rsidRDefault="00F4776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0719938" o:spid="_x0000_s2050" type="#_x0000_t75" style="position:absolute;margin-left:0;margin-top:0;width:270pt;height:177.75pt;z-index:-251657216;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D36" w:rsidRDefault="00F4776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0719939" o:spid="_x0000_s2051" type="#_x0000_t75" style="position:absolute;margin-left:0;margin-top:0;width:270pt;height:177.75pt;z-index:-251656192;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D36" w:rsidRDefault="00F4776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0719937" o:spid="_x0000_s2049" type="#_x0000_t75" style="position:absolute;margin-left:0;margin-top:0;width:270pt;height:177.75pt;z-index:-251658240;mso-position-horizontal:center;mso-position-horizontal-relative:margin;mso-position-vertical:center;mso-position-vertical-relative:margin" o:allowincell="f">
          <v:imagedata r:id="rId1" o:title="CEI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4498"/>
    <w:multiLevelType w:val="hybridMultilevel"/>
    <w:tmpl w:val="9806C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E611C"/>
    <w:multiLevelType w:val="hybridMultilevel"/>
    <w:tmpl w:val="8892B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7B7ADF"/>
    <w:multiLevelType w:val="hybridMultilevel"/>
    <w:tmpl w:val="FAA04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C47F3C"/>
    <w:multiLevelType w:val="hybridMultilevel"/>
    <w:tmpl w:val="10608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032"/>
    <w:rsid w:val="0007605B"/>
    <w:rsid w:val="00090D36"/>
    <w:rsid w:val="000E5293"/>
    <w:rsid w:val="0013756C"/>
    <w:rsid w:val="00167820"/>
    <w:rsid w:val="001F4CEE"/>
    <w:rsid w:val="0022032F"/>
    <w:rsid w:val="00252F57"/>
    <w:rsid w:val="0035442F"/>
    <w:rsid w:val="003E7F32"/>
    <w:rsid w:val="00477D47"/>
    <w:rsid w:val="004B0772"/>
    <w:rsid w:val="004D4A89"/>
    <w:rsid w:val="00594B94"/>
    <w:rsid w:val="00606B23"/>
    <w:rsid w:val="0064050A"/>
    <w:rsid w:val="006816A5"/>
    <w:rsid w:val="00690E03"/>
    <w:rsid w:val="00697D84"/>
    <w:rsid w:val="006F497F"/>
    <w:rsid w:val="007C7299"/>
    <w:rsid w:val="007F7E6A"/>
    <w:rsid w:val="008450CD"/>
    <w:rsid w:val="008A3713"/>
    <w:rsid w:val="008A73A1"/>
    <w:rsid w:val="008C1997"/>
    <w:rsid w:val="008E591E"/>
    <w:rsid w:val="0090573F"/>
    <w:rsid w:val="00992489"/>
    <w:rsid w:val="00A75032"/>
    <w:rsid w:val="00AD6D43"/>
    <w:rsid w:val="00AD7FD8"/>
    <w:rsid w:val="00AE3B6D"/>
    <w:rsid w:val="00B419D9"/>
    <w:rsid w:val="00B71F50"/>
    <w:rsid w:val="00B93445"/>
    <w:rsid w:val="00BF7299"/>
    <w:rsid w:val="00C14369"/>
    <w:rsid w:val="00CD53E7"/>
    <w:rsid w:val="00D323BC"/>
    <w:rsid w:val="00DE02A9"/>
    <w:rsid w:val="00E0154A"/>
    <w:rsid w:val="00E06BF7"/>
    <w:rsid w:val="00E12929"/>
    <w:rsid w:val="00F13BA6"/>
    <w:rsid w:val="00F846BA"/>
    <w:rsid w:val="00FA1CAD"/>
    <w:rsid w:val="00FD3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1049393"/>
  <w15:chartTrackingRefBased/>
  <w15:docId w15:val="{56C1580F-DD6B-4525-A73B-750C40C06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50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5032"/>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E0154A"/>
    <w:pPr>
      <w:ind w:left="720"/>
      <w:contextualSpacing/>
    </w:pPr>
  </w:style>
  <w:style w:type="paragraph" w:styleId="Header">
    <w:name w:val="header"/>
    <w:basedOn w:val="Normal"/>
    <w:link w:val="HeaderChar"/>
    <w:uiPriority w:val="99"/>
    <w:unhideWhenUsed/>
    <w:rsid w:val="00090D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D36"/>
  </w:style>
  <w:style w:type="paragraph" w:styleId="Footer">
    <w:name w:val="footer"/>
    <w:basedOn w:val="Normal"/>
    <w:link w:val="FooterChar"/>
    <w:uiPriority w:val="99"/>
    <w:unhideWhenUsed/>
    <w:rsid w:val="00090D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D36"/>
  </w:style>
  <w:style w:type="character" w:styleId="Hyperlink">
    <w:name w:val="Hyperlink"/>
    <w:basedOn w:val="DefaultParagraphFont"/>
    <w:uiPriority w:val="99"/>
    <w:semiHidden/>
    <w:unhideWhenUsed/>
    <w:rsid w:val="00697D84"/>
    <w:rPr>
      <w:color w:val="0000FF"/>
      <w:u w:val="single"/>
    </w:rPr>
  </w:style>
  <w:style w:type="character" w:customStyle="1" w:styleId="fontstyle01">
    <w:name w:val="fontstyle01"/>
    <w:basedOn w:val="DefaultParagraphFont"/>
    <w:rsid w:val="00DE02A9"/>
    <w:rPr>
      <w:rFonts w:ascii="BerlinSansFB-Bold" w:hAnsi="BerlinSansFB-Bold" w:hint="default"/>
      <w:b/>
      <w:bCs/>
      <w:i w:val="0"/>
      <w:iCs w:val="0"/>
      <w:color w:val="00000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18909">
      <w:bodyDiv w:val="1"/>
      <w:marLeft w:val="0"/>
      <w:marRight w:val="0"/>
      <w:marTop w:val="0"/>
      <w:marBottom w:val="0"/>
      <w:divBdr>
        <w:top w:val="none" w:sz="0" w:space="0" w:color="auto"/>
        <w:left w:val="none" w:sz="0" w:space="0" w:color="auto"/>
        <w:bottom w:val="none" w:sz="0" w:space="0" w:color="auto"/>
        <w:right w:val="none" w:sz="0" w:space="0" w:color="auto"/>
      </w:divBdr>
    </w:div>
    <w:div w:id="161987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EITC</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Penelope Glaittli</dc:creator>
  <cp:keywords/>
  <dc:description/>
  <cp:lastModifiedBy>Mary A Taylor</cp:lastModifiedBy>
  <cp:revision>2</cp:revision>
  <cp:lastPrinted>2024-08-12T21:12:00Z</cp:lastPrinted>
  <dcterms:created xsi:type="dcterms:W3CDTF">2024-08-19T23:10:00Z</dcterms:created>
  <dcterms:modified xsi:type="dcterms:W3CDTF">2024-08-19T23:10:00Z</dcterms:modified>
</cp:coreProperties>
</file>