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92B3" w14:textId="77777777" w:rsidR="00E20D25" w:rsidRPr="00E20D25" w:rsidRDefault="00E20D25" w:rsidP="00E20D25">
      <w:pPr>
        <w:pStyle w:val="Heading1"/>
        <w:ind w:left="10" w:right="105"/>
        <w:rPr>
          <w:rFonts w:ascii="Segoe UI" w:hAnsi="Segoe UI" w:cs="Segoe UI"/>
          <w:color w:val="0060A9"/>
        </w:rPr>
      </w:pPr>
      <w:r w:rsidRPr="00E20D25">
        <w:rPr>
          <w:rFonts w:ascii="Segoe UI" w:hAnsi="Segoe UI" w:cs="Segoe UI"/>
          <w:color w:val="0060A9"/>
        </w:rPr>
        <w:t xml:space="preserve">Policy 216: Faculty Employment Contracts </w:t>
      </w:r>
    </w:p>
    <w:p w14:paraId="044B9EE5" w14:textId="77777777" w:rsidR="00E20D25" w:rsidRPr="00E20D25" w:rsidRDefault="00E20D25" w:rsidP="00E20D25">
      <w:pPr>
        <w:spacing w:after="0" w:line="240" w:lineRule="auto"/>
        <w:rPr>
          <w:rFonts w:cstheme="minorHAnsi"/>
          <w:sz w:val="24"/>
          <w:szCs w:val="24"/>
        </w:rPr>
      </w:pPr>
      <w:r w:rsidRPr="00E20D25">
        <w:rPr>
          <w:rFonts w:cstheme="minorHAnsi"/>
          <w:sz w:val="24"/>
          <w:szCs w:val="24"/>
        </w:rPr>
        <w:t>Category: Personnel</w:t>
      </w:r>
      <w:r w:rsidR="003225A8">
        <w:rPr>
          <w:rFonts w:cstheme="minorHAnsi"/>
          <w:sz w:val="24"/>
          <w:szCs w:val="24"/>
        </w:rPr>
        <w:t>, Instruction</w:t>
      </w:r>
    </w:p>
    <w:p w14:paraId="641B5DB4" w14:textId="77777777" w:rsidR="00E20D25" w:rsidRPr="00E20D25" w:rsidRDefault="003677DD" w:rsidP="00E20D25">
      <w:pPr>
        <w:spacing w:after="0" w:line="240" w:lineRule="auto"/>
        <w:rPr>
          <w:rFonts w:cstheme="minorHAnsi"/>
          <w:sz w:val="24"/>
          <w:szCs w:val="24"/>
        </w:rPr>
      </w:pPr>
      <w:r>
        <w:rPr>
          <w:rFonts w:cstheme="minorHAnsi"/>
          <w:sz w:val="24"/>
          <w:szCs w:val="24"/>
        </w:rPr>
        <w:t>Covered Individuals: Full-T</w:t>
      </w:r>
      <w:r w:rsidR="00E20D25" w:rsidRPr="00E20D25">
        <w:rPr>
          <w:rFonts w:cstheme="minorHAnsi"/>
          <w:sz w:val="24"/>
          <w:szCs w:val="24"/>
        </w:rPr>
        <w:t>ime Faculty</w:t>
      </w:r>
    </w:p>
    <w:p w14:paraId="08E6AA2C" w14:textId="23A4A342" w:rsidR="00E20D25" w:rsidRDefault="00E20D25" w:rsidP="00E20D25">
      <w:pPr>
        <w:spacing w:after="0" w:line="240" w:lineRule="auto"/>
        <w:rPr>
          <w:rFonts w:cstheme="minorHAnsi"/>
          <w:sz w:val="24"/>
          <w:szCs w:val="24"/>
        </w:rPr>
      </w:pPr>
      <w:r w:rsidRPr="00E20D25">
        <w:rPr>
          <w:rFonts w:cstheme="minorHAnsi"/>
          <w:sz w:val="24"/>
          <w:szCs w:val="24"/>
        </w:rPr>
        <w:t xml:space="preserve">Approved: </w:t>
      </w:r>
      <w:r w:rsidR="002A1536">
        <w:rPr>
          <w:rFonts w:cstheme="minorHAnsi"/>
          <w:sz w:val="24"/>
          <w:szCs w:val="24"/>
        </w:rPr>
        <w:t>12/04/2025</w:t>
      </w:r>
    </w:p>
    <w:p w14:paraId="7C9C7C02" w14:textId="13C2007B" w:rsidR="00BE79D7" w:rsidRPr="00E20D25" w:rsidRDefault="00BE79D7" w:rsidP="00E20D25">
      <w:pPr>
        <w:spacing w:after="0" w:line="240" w:lineRule="auto"/>
        <w:rPr>
          <w:sz w:val="24"/>
          <w:szCs w:val="24"/>
        </w:rPr>
      </w:pPr>
      <w:r>
        <w:rPr>
          <w:rFonts w:cstheme="minorHAnsi"/>
          <w:sz w:val="24"/>
          <w:szCs w:val="24"/>
        </w:rPr>
        <w:t xml:space="preserve">Formerly Approved: </w:t>
      </w:r>
      <w:r w:rsidR="002A1536">
        <w:rPr>
          <w:rFonts w:cstheme="minorHAnsi"/>
          <w:sz w:val="24"/>
          <w:szCs w:val="24"/>
        </w:rPr>
        <w:t>11/13/2016</w:t>
      </w:r>
    </w:p>
    <w:p w14:paraId="141AFD0E" w14:textId="77777777" w:rsidR="00E20D25" w:rsidRDefault="00E20D25" w:rsidP="00E20D25">
      <w:pPr>
        <w:spacing w:after="0" w:line="262" w:lineRule="auto"/>
        <w:ind w:left="350"/>
        <w:rPr>
          <w:rFonts w:ascii="Segoe UI" w:hAnsi="Segoe UI" w:cs="Segoe UI"/>
          <w:sz w:val="28"/>
          <w:szCs w:val="28"/>
        </w:rPr>
      </w:pPr>
    </w:p>
    <w:p w14:paraId="6A6AB5DC" w14:textId="77777777" w:rsidR="00E20D25" w:rsidRDefault="00E20D25" w:rsidP="00E20D25">
      <w:pPr>
        <w:spacing w:after="0" w:line="262" w:lineRule="auto"/>
        <w:rPr>
          <w:rFonts w:ascii="Segoe UI" w:hAnsi="Segoe UI" w:cs="Segoe UI"/>
          <w:b/>
          <w:color w:val="0060A9"/>
          <w:sz w:val="28"/>
          <w:szCs w:val="28"/>
        </w:rPr>
      </w:pPr>
      <w:r>
        <w:rPr>
          <w:rFonts w:ascii="Segoe UI" w:hAnsi="Segoe UI" w:cs="Segoe UI"/>
          <w:b/>
          <w:color w:val="0060A9"/>
          <w:sz w:val="28"/>
          <w:szCs w:val="28"/>
        </w:rPr>
        <w:t xml:space="preserve">216.1 </w:t>
      </w:r>
      <w:r w:rsidRPr="00E20D25">
        <w:rPr>
          <w:rFonts w:ascii="Segoe UI" w:hAnsi="Segoe UI" w:cs="Segoe UI"/>
          <w:b/>
          <w:color w:val="0060A9"/>
          <w:sz w:val="28"/>
          <w:szCs w:val="28"/>
        </w:rPr>
        <w:t>Policy</w:t>
      </w:r>
    </w:p>
    <w:p w14:paraId="1ACFA678" w14:textId="77777777" w:rsidR="00E20D25" w:rsidRPr="00E20D25" w:rsidRDefault="00E20D25" w:rsidP="00E20D25">
      <w:pPr>
        <w:spacing w:after="0" w:line="262" w:lineRule="auto"/>
        <w:rPr>
          <w:b/>
          <w:color w:val="0060A9"/>
        </w:rPr>
      </w:pPr>
    </w:p>
    <w:p w14:paraId="2B321280" w14:textId="77777777" w:rsidR="006538C6" w:rsidRPr="001132A4" w:rsidRDefault="00E20D25" w:rsidP="006538C6">
      <w:pPr>
        <w:pStyle w:val="Default"/>
        <w:rPr>
          <w:rFonts w:asciiTheme="minorHAnsi" w:hAnsiTheme="minorHAnsi" w:cstheme="minorHAnsi"/>
          <w:sz w:val="22"/>
          <w:szCs w:val="22"/>
        </w:rPr>
      </w:pPr>
      <w:r w:rsidRPr="001132A4">
        <w:rPr>
          <w:sz w:val="22"/>
          <w:szCs w:val="22"/>
        </w:rPr>
        <w:t xml:space="preserve">College of Eastern Idaho recognizes that the appointment of its faculty members is critical to the mission and success of the college.  Accordingly, the college issues faculty contracts annually to all full-time faculty. Faculty serve </w:t>
      </w:r>
      <w:r w:rsidRPr="007629FC">
        <w:rPr>
          <w:sz w:val="22"/>
          <w:szCs w:val="22"/>
        </w:rPr>
        <w:t>one (1) year appointments</w:t>
      </w:r>
      <w:r w:rsidRPr="001132A4">
        <w:rPr>
          <w:sz w:val="22"/>
          <w:szCs w:val="22"/>
        </w:rPr>
        <w:t xml:space="preserve"> and are not awarded multi-year appointment contracts. </w:t>
      </w:r>
      <w:r w:rsidR="006538C6" w:rsidRPr="001132A4">
        <w:rPr>
          <w:rFonts w:asciiTheme="minorHAnsi" w:hAnsiTheme="minorHAnsi" w:cstheme="minorHAnsi"/>
          <w:sz w:val="22"/>
          <w:szCs w:val="22"/>
        </w:rPr>
        <w:t xml:space="preserve">Employment contracts are subject to approval by the president; all contracts are issued on official college letterhead and are contingent upon the availability of funds. </w:t>
      </w:r>
    </w:p>
    <w:p w14:paraId="3AFC8839" w14:textId="77777777" w:rsidR="00E20D25" w:rsidRPr="001132A4" w:rsidRDefault="00E20D25" w:rsidP="00E20D25">
      <w:pPr>
        <w:spacing w:after="0" w:line="262" w:lineRule="auto"/>
      </w:pPr>
    </w:p>
    <w:p w14:paraId="0502D6BD" w14:textId="77777777" w:rsidR="00E20D25" w:rsidRPr="001132A4" w:rsidRDefault="00A93A36" w:rsidP="00A93A36">
      <w:pPr>
        <w:pStyle w:val="Default"/>
        <w:rPr>
          <w:sz w:val="22"/>
          <w:szCs w:val="22"/>
        </w:rPr>
      </w:pPr>
      <w:r w:rsidRPr="001132A4">
        <w:rPr>
          <w:rFonts w:asciiTheme="minorHAnsi" w:hAnsiTheme="minorHAnsi" w:cstheme="minorHAnsi"/>
          <w:sz w:val="22"/>
          <w:szCs w:val="22"/>
        </w:rPr>
        <w:t xml:space="preserve">Failure to return signed contracts </w:t>
      </w:r>
      <w:proofErr w:type="gramStart"/>
      <w:r w:rsidRPr="001132A4">
        <w:rPr>
          <w:rFonts w:asciiTheme="minorHAnsi" w:hAnsiTheme="minorHAnsi" w:cstheme="minorHAnsi"/>
          <w:sz w:val="22"/>
          <w:szCs w:val="22"/>
        </w:rPr>
        <w:t>in</w:t>
      </w:r>
      <w:proofErr w:type="gramEnd"/>
      <w:r w:rsidRPr="001132A4">
        <w:rPr>
          <w:rFonts w:asciiTheme="minorHAnsi" w:hAnsiTheme="minorHAnsi" w:cstheme="minorHAnsi"/>
          <w:sz w:val="22"/>
          <w:szCs w:val="22"/>
        </w:rPr>
        <w:t xml:space="preserve"> the time provided may </w:t>
      </w:r>
      <w:proofErr w:type="gramStart"/>
      <w:r w:rsidRPr="001132A4">
        <w:rPr>
          <w:rFonts w:asciiTheme="minorHAnsi" w:hAnsiTheme="minorHAnsi" w:cstheme="minorHAnsi"/>
          <w:sz w:val="22"/>
          <w:szCs w:val="22"/>
        </w:rPr>
        <w:t>void</w:t>
      </w:r>
      <w:proofErr w:type="gramEnd"/>
      <w:r w:rsidRPr="001132A4">
        <w:rPr>
          <w:rFonts w:asciiTheme="minorHAnsi" w:hAnsiTheme="minorHAnsi" w:cstheme="minorHAnsi"/>
          <w:sz w:val="22"/>
          <w:szCs w:val="22"/>
        </w:rPr>
        <w:t xml:space="preserve"> contracts. </w:t>
      </w:r>
      <w:r w:rsidR="00E20D25" w:rsidRPr="001132A4">
        <w:rPr>
          <w:sz w:val="22"/>
          <w:szCs w:val="22"/>
        </w:rPr>
        <w:t xml:space="preserve">Faculty shall have no expectation of continued employment beyond the term of the contract. </w:t>
      </w:r>
    </w:p>
    <w:p w14:paraId="58F4D6F1" w14:textId="77777777" w:rsidR="00E20D25" w:rsidRDefault="00E20D25" w:rsidP="00E20D25">
      <w:pPr>
        <w:spacing w:after="0"/>
        <w:ind w:right="14"/>
      </w:pPr>
    </w:p>
    <w:p w14:paraId="43E6C3ED" w14:textId="77777777" w:rsidR="00E20D25" w:rsidRPr="00E20D25" w:rsidRDefault="00E20D25" w:rsidP="00E20D25">
      <w:pPr>
        <w:pStyle w:val="Heading3"/>
        <w:ind w:left="10"/>
        <w:rPr>
          <w:rFonts w:ascii="Segoe UI" w:hAnsi="Segoe UI" w:cs="Segoe UI"/>
          <w:b/>
          <w:color w:val="0060A9"/>
          <w:sz w:val="28"/>
          <w:szCs w:val="28"/>
        </w:rPr>
      </w:pPr>
      <w:r>
        <w:rPr>
          <w:rFonts w:ascii="Segoe UI" w:hAnsi="Segoe UI" w:cs="Segoe UI"/>
          <w:b/>
          <w:color w:val="0060A9"/>
          <w:sz w:val="28"/>
          <w:szCs w:val="28"/>
        </w:rPr>
        <w:t xml:space="preserve">216.2 </w:t>
      </w:r>
      <w:r w:rsidRPr="00E20D25">
        <w:rPr>
          <w:rFonts w:ascii="Segoe UI" w:hAnsi="Segoe UI" w:cs="Segoe UI"/>
          <w:b/>
          <w:color w:val="0060A9"/>
          <w:sz w:val="28"/>
          <w:szCs w:val="28"/>
        </w:rPr>
        <w:t>Procedures</w:t>
      </w:r>
    </w:p>
    <w:p w14:paraId="7B658D34" w14:textId="77777777" w:rsidR="00FA1B60" w:rsidRPr="00BC795C" w:rsidRDefault="00FA1B60" w:rsidP="00FA1B60">
      <w:r w:rsidRPr="00BC795C">
        <w:t>Faculty members are offered one-year appointments on either 9-month or 11-month contracts. Each contract clearly specifies the length of the appointment, effective dates, salary, position title, employment status, and any additional conditions of employment.</w:t>
      </w:r>
    </w:p>
    <w:p w14:paraId="01E6F3D6" w14:textId="77777777" w:rsidR="00FA1B60" w:rsidRPr="00BC795C" w:rsidRDefault="00FA1B60" w:rsidP="00FA1B60">
      <w:r w:rsidRPr="00BC795C">
        <w:t>Contracts are renewed each spring for the upcoming academic year. Renewal is based on institutional needs and performance criteria, in alignment with the terms set forth in the initial agreement.</w:t>
      </w:r>
    </w:p>
    <w:p w14:paraId="14251A9B" w14:textId="77777777" w:rsidR="00FA1B60" w:rsidRPr="00BC795C" w:rsidRDefault="00FA1B60" w:rsidP="00FA1B60">
      <w:r w:rsidRPr="00BC795C">
        <w:t>Faculty members may request official job descriptions from the Human Resources department.</w:t>
      </w:r>
    </w:p>
    <w:p w14:paraId="18A5ADE5" w14:textId="77777777" w:rsidR="00D65EEF" w:rsidRPr="00651DAC" w:rsidRDefault="0017744A" w:rsidP="00D65EEF">
      <w:pPr>
        <w:rPr>
          <w:b/>
        </w:rPr>
      </w:pPr>
      <w:r>
        <w:rPr>
          <w:b/>
        </w:rPr>
        <w:t>Requirement for Set Notice Period</w:t>
      </w:r>
      <w:r w:rsidR="00D65EEF" w:rsidRPr="00651DAC">
        <w:rPr>
          <w:b/>
        </w:rPr>
        <w:t xml:space="preserve"> of Contract</w:t>
      </w:r>
    </w:p>
    <w:p w14:paraId="270CD6ED" w14:textId="4F73B50E" w:rsidR="00D65EEF" w:rsidRPr="001132A4" w:rsidRDefault="0017744A" w:rsidP="00E20D25">
      <w:r w:rsidRPr="0017744A">
        <w:rPr>
          <w:iCs/>
        </w:rPr>
        <w:t>Except in case of illness, in the event an Employee resigns</w:t>
      </w:r>
      <w:r>
        <w:rPr>
          <w:iCs/>
        </w:rPr>
        <w:t>,</w:t>
      </w:r>
      <w:r w:rsidRPr="0017744A">
        <w:rPr>
          <w:iCs/>
        </w:rPr>
        <w:t xml:space="preserve"> is suspended or is discharged for cause before the end of the contract term, the Employee shall be paid for only the earned portion of their salary. Sixty-days’ notice</w:t>
      </w:r>
      <w:r>
        <w:rPr>
          <w:iCs/>
        </w:rPr>
        <w:t xml:space="preserve"> </w:t>
      </w:r>
      <w:proofErr w:type="gramStart"/>
      <w:r w:rsidRPr="0017744A">
        <w:rPr>
          <w:iCs/>
        </w:rPr>
        <w:t>to</w:t>
      </w:r>
      <w:proofErr w:type="gramEnd"/>
      <w:r w:rsidRPr="0017744A">
        <w:rPr>
          <w:iCs/>
        </w:rPr>
        <w:t xml:space="preserve"> </w:t>
      </w:r>
      <w:r>
        <w:rPr>
          <w:iCs/>
        </w:rPr>
        <w:t>the Human Resources Department</w:t>
      </w:r>
      <w:r w:rsidRPr="0017744A">
        <w:rPr>
          <w:iCs/>
        </w:rPr>
        <w:t xml:space="preserve"> is required for resignation, or for an intent not to fulfill the entire contract period. </w:t>
      </w:r>
    </w:p>
    <w:p w14:paraId="329E066F" w14:textId="77777777" w:rsidR="00651DAC" w:rsidRPr="00651DAC" w:rsidRDefault="00651DAC" w:rsidP="00E20D25">
      <w:pPr>
        <w:rPr>
          <w:b/>
        </w:rPr>
      </w:pPr>
      <w:r w:rsidRPr="00651DAC">
        <w:rPr>
          <w:b/>
        </w:rPr>
        <w:t>Non-Renewal of Contract</w:t>
      </w:r>
    </w:p>
    <w:p w14:paraId="73699CF9" w14:textId="03C35364" w:rsidR="00651DAC" w:rsidRDefault="00651DAC" w:rsidP="00E20D25">
      <w:r w:rsidRPr="00651DAC">
        <w:t>Per the Idaho State Board of Education, notice of non-renewal must be given</w:t>
      </w:r>
      <w:r w:rsidR="007A17F0">
        <w:t xml:space="preserve"> from CEI</w:t>
      </w:r>
      <w:r w:rsidRPr="00651DAC">
        <w:t xml:space="preserve"> in writing and in accordance with the following standards:</w:t>
      </w:r>
    </w:p>
    <w:p w14:paraId="35B7F5B1" w14:textId="77777777" w:rsidR="009E7156" w:rsidRDefault="009E7156" w:rsidP="009E7156">
      <w:pPr>
        <w:pStyle w:val="ListParagraph"/>
        <w:numPr>
          <w:ilvl w:val="0"/>
          <w:numId w:val="1"/>
        </w:numPr>
        <w:spacing w:after="0"/>
      </w:pPr>
      <w:r>
        <w:t xml:space="preserve">First Year of Service – Not later than March 1 of the first full academic year if the appointment is not to be renewed at the end of the academic year; or if a one-year appointment terminates during an academic year </w:t>
      </w:r>
      <w:r w:rsidR="001132A4">
        <w:t>and is not to be renewed, at least</w:t>
      </w:r>
      <w:r>
        <w:t xml:space="preserve"> three (3) months in advance of its termination.</w:t>
      </w:r>
    </w:p>
    <w:p w14:paraId="6D595D3E" w14:textId="77777777" w:rsidR="009E7156" w:rsidRDefault="009E7156" w:rsidP="009E7156">
      <w:pPr>
        <w:pStyle w:val="ListParagraph"/>
        <w:numPr>
          <w:ilvl w:val="0"/>
          <w:numId w:val="1"/>
        </w:numPr>
        <w:spacing w:after="0"/>
      </w:pPr>
      <w:r>
        <w:t xml:space="preserve">Second Year of Service – Not later than December 15 of the second full academic year of service if the appointment is not to be renewed at the end of the academic year, or, if the appointment </w:t>
      </w:r>
      <w:r>
        <w:lastRenderedPageBreak/>
        <w:t xml:space="preserve">terminates during </w:t>
      </w:r>
      <w:r w:rsidR="001132A4">
        <w:t>an</w:t>
      </w:r>
      <w:r>
        <w:t xml:space="preserve"> academic year and is not to be renewed, at least six (6) months in advance of its termination.</w:t>
      </w:r>
    </w:p>
    <w:p w14:paraId="185AFA7A" w14:textId="77777777" w:rsidR="009E7156" w:rsidRDefault="009E7156" w:rsidP="009E7156">
      <w:pPr>
        <w:pStyle w:val="ListParagraph"/>
        <w:numPr>
          <w:ilvl w:val="0"/>
          <w:numId w:val="1"/>
        </w:numPr>
        <w:spacing w:after="0"/>
      </w:pPr>
      <w:r>
        <w:t xml:space="preserve">Three or More Years of Service – Not later than July 15 preceding the academic year at the end of which the appointment is to be terminated; or, if the appointment terminates during an academic year and is not to be renewed, at the least twelve (12) months in advance of its termination. </w:t>
      </w:r>
    </w:p>
    <w:p w14:paraId="7547E3F9" w14:textId="77777777" w:rsidR="00F77B50" w:rsidRDefault="00F77B50" w:rsidP="009E7156">
      <w:pPr>
        <w:pStyle w:val="ListParagraph"/>
        <w:numPr>
          <w:ilvl w:val="0"/>
          <w:numId w:val="1"/>
        </w:numPr>
        <w:spacing w:after="0"/>
      </w:pPr>
      <w:r>
        <w:t xml:space="preserve">Failure to provide timely notice of non-renewal because of mechanical, clerical, or mailing error does not extend or renew the letter of contract of employment for another term, but the existing term of employment will be </w:t>
      </w:r>
      <w:r w:rsidR="00BC2154">
        <w:t>extended to provide the employee with a timely notice of non-renewal.</w:t>
      </w:r>
    </w:p>
    <w:p w14:paraId="6201B680" w14:textId="77777777" w:rsidR="00BC2154" w:rsidRPr="00651DAC" w:rsidRDefault="00BC2154" w:rsidP="009E7156">
      <w:pPr>
        <w:pStyle w:val="ListParagraph"/>
        <w:numPr>
          <w:ilvl w:val="0"/>
          <w:numId w:val="1"/>
        </w:numPr>
        <w:spacing w:after="0"/>
      </w:pPr>
      <w:r>
        <w:t>Financial Exigency – Notice of non-renewal is not required when the Board</w:t>
      </w:r>
      <w:r w:rsidR="003225A8">
        <w:t xml:space="preserve"> of Trustees</w:t>
      </w:r>
      <w:r>
        <w:t xml:space="preserve"> has authorized a reduction in force resulting from a declaration of financial exigency. </w:t>
      </w:r>
    </w:p>
    <w:p w14:paraId="76C32DD4" w14:textId="77777777" w:rsidR="005B74DB" w:rsidRDefault="005B74DB" w:rsidP="00E20D25">
      <w:pPr>
        <w:rPr>
          <w:sz w:val="24"/>
          <w:szCs w:val="24"/>
        </w:rPr>
      </w:pPr>
    </w:p>
    <w:p w14:paraId="38C21C58" w14:textId="77777777" w:rsidR="005B74DB" w:rsidRPr="007642B4" w:rsidRDefault="005B74DB" w:rsidP="00E20D25">
      <w:pPr>
        <w:rPr>
          <w:i/>
          <w:sz w:val="24"/>
          <w:szCs w:val="24"/>
        </w:rPr>
      </w:pPr>
      <w:r>
        <w:rPr>
          <w:sz w:val="24"/>
          <w:szCs w:val="24"/>
        </w:rPr>
        <w:t xml:space="preserve">Faculty on annual contracts may be dismissed due to the consolidation, reduction, or elimination of an </w:t>
      </w:r>
      <w:r w:rsidR="005B758E">
        <w:rPr>
          <w:sz w:val="24"/>
          <w:szCs w:val="24"/>
        </w:rPr>
        <w:t>academic program or as</w:t>
      </w:r>
      <w:r>
        <w:rPr>
          <w:sz w:val="24"/>
          <w:szCs w:val="24"/>
        </w:rPr>
        <w:t xml:space="preserve"> outlined in the grounds for dismissal and discipline in the faculty handbook.</w:t>
      </w:r>
    </w:p>
    <w:sectPr w:rsidR="005B74DB" w:rsidRPr="007642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6CAE" w14:textId="77777777" w:rsidR="00525D07" w:rsidRDefault="00525D07" w:rsidP="00E20D25">
      <w:pPr>
        <w:spacing w:after="0" w:line="240" w:lineRule="auto"/>
      </w:pPr>
      <w:r>
        <w:separator/>
      </w:r>
    </w:p>
  </w:endnote>
  <w:endnote w:type="continuationSeparator" w:id="0">
    <w:p w14:paraId="7C6C79B0" w14:textId="77777777" w:rsidR="00525D07" w:rsidRDefault="00525D07" w:rsidP="00E2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001F" w14:textId="77777777" w:rsidR="00E20D25" w:rsidRDefault="00E20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F45" w14:textId="77777777" w:rsidR="00E20D25" w:rsidRDefault="00E20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4D87" w14:textId="77777777" w:rsidR="00E20D25" w:rsidRDefault="00E2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EEFA" w14:textId="77777777" w:rsidR="00525D07" w:rsidRDefault="00525D07" w:rsidP="00E20D25">
      <w:pPr>
        <w:spacing w:after="0" w:line="240" w:lineRule="auto"/>
      </w:pPr>
      <w:r>
        <w:separator/>
      </w:r>
    </w:p>
  </w:footnote>
  <w:footnote w:type="continuationSeparator" w:id="0">
    <w:p w14:paraId="4396B6C3" w14:textId="77777777" w:rsidR="00525D07" w:rsidRDefault="00525D07" w:rsidP="00E20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AAD5" w14:textId="77777777" w:rsidR="00E20D25" w:rsidRDefault="008938D9">
    <w:pPr>
      <w:pStyle w:val="Header"/>
    </w:pPr>
    <w:r>
      <w:rPr>
        <w:noProof/>
      </w:rPr>
      <w:pict w14:anchorId="10BEB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235407" o:spid="_x0000_s1026" type="#_x0000_t75" style="position:absolute;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168A" w14:textId="77777777" w:rsidR="00E20D25" w:rsidRDefault="008938D9">
    <w:pPr>
      <w:pStyle w:val="Header"/>
    </w:pPr>
    <w:r>
      <w:rPr>
        <w:noProof/>
      </w:rPr>
      <w:pict w14:anchorId="7F2D8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235408" o:spid="_x0000_s1027" type="#_x0000_t75" style="position:absolute;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43C5" w14:textId="77777777" w:rsidR="00E20D25" w:rsidRDefault="008938D9">
    <w:pPr>
      <w:pStyle w:val="Header"/>
    </w:pPr>
    <w:r>
      <w:rPr>
        <w:noProof/>
      </w:rPr>
      <w:pict w14:anchorId="11863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235406" o:spid="_x0000_s1025"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91E34"/>
    <w:multiLevelType w:val="hybridMultilevel"/>
    <w:tmpl w:val="AFC8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84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5"/>
    <w:rsid w:val="00070221"/>
    <w:rsid w:val="00097D9E"/>
    <w:rsid w:val="000E6595"/>
    <w:rsid w:val="001132A4"/>
    <w:rsid w:val="00117CF7"/>
    <w:rsid w:val="00125BC7"/>
    <w:rsid w:val="00160CF8"/>
    <w:rsid w:val="0017744A"/>
    <w:rsid w:val="00194EEF"/>
    <w:rsid w:val="001A1686"/>
    <w:rsid w:val="001E1B0F"/>
    <w:rsid w:val="002A1536"/>
    <w:rsid w:val="003225A8"/>
    <w:rsid w:val="003677DD"/>
    <w:rsid w:val="003E77A6"/>
    <w:rsid w:val="00415A96"/>
    <w:rsid w:val="00525D07"/>
    <w:rsid w:val="00562E4A"/>
    <w:rsid w:val="005717A4"/>
    <w:rsid w:val="005B74DB"/>
    <w:rsid w:val="005B758E"/>
    <w:rsid w:val="005C7F72"/>
    <w:rsid w:val="00651DAC"/>
    <w:rsid w:val="006538C6"/>
    <w:rsid w:val="00674004"/>
    <w:rsid w:val="006A27A8"/>
    <w:rsid w:val="007103B6"/>
    <w:rsid w:val="00714217"/>
    <w:rsid w:val="00736268"/>
    <w:rsid w:val="007629FC"/>
    <w:rsid w:val="007642B4"/>
    <w:rsid w:val="00774921"/>
    <w:rsid w:val="007A17F0"/>
    <w:rsid w:val="007D3724"/>
    <w:rsid w:val="007F2761"/>
    <w:rsid w:val="00935D10"/>
    <w:rsid w:val="009B1E88"/>
    <w:rsid w:val="009E7156"/>
    <w:rsid w:val="009F46BA"/>
    <w:rsid w:val="00A05338"/>
    <w:rsid w:val="00A51011"/>
    <w:rsid w:val="00A93A36"/>
    <w:rsid w:val="00A96D21"/>
    <w:rsid w:val="00BC2154"/>
    <w:rsid w:val="00BC795C"/>
    <w:rsid w:val="00BE79D7"/>
    <w:rsid w:val="00C7384F"/>
    <w:rsid w:val="00C9311C"/>
    <w:rsid w:val="00CA0381"/>
    <w:rsid w:val="00D61825"/>
    <w:rsid w:val="00D65EEF"/>
    <w:rsid w:val="00E14E67"/>
    <w:rsid w:val="00E20D25"/>
    <w:rsid w:val="00E2213E"/>
    <w:rsid w:val="00E32C17"/>
    <w:rsid w:val="00E82241"/>
    <w:rsid w:val="00E97609"/>
    <w:rsid w:val="00ED6208"/>
    <w:rsid w:val="00EE2E77"/>
    <w:rsid w:val="00F12661"/>
    <w:rsid w:val="00F77B50"/>
    <w:rsid w:val="00F91735"/>
    <w:rsid w:val="00FA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B0C2C"/>
  <w15:chartTrackingRefBased/>
  <w15:docId w15:val="{764C7C27-1C80-4A13-A62C-F8F3EE4F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20D25"/>
    <w:pPr>
      <w:keepNext/>
      <w:keepLines/>
      <w:spacing w:after="0" w:line="265" w:lineRule="auto"/>
      <w:ind w:left="24" w:hanging="10"/>
      <w:outlineLvl w:val="0"/>
    </w:pPr>
    <w:rPr>
      <w:rFonts w:ascii="Berlin Sans FB" w:eastAsia="Berlin Sans FB" w:hAnsi="Berlin Sans FB" w:cs="Berlin Sans FB"/>
      <w:b/>
      <w:color w:val="000000"/>
      <w:sz w:val="40"/>
    </w:rPr>
  </w:style>
  <w:style w:type="paragraph" w:styleId="Heading3">
    <w:name w:val="heading 3"/>
    <w:next w:val="Normal"/>
    <w:link w:val="Heading3Char"/>
    <w:uiPriority w:val="9"/>
    <w:unhideWhenUsed/>
    <w:qFormat/>
    <w:rsid w:val="00E20D25"/>
    <w:pPr>
      <w:keepNext/>
      <w:keepLines/>
      <w:spacing w:after="210" w:line="265" w:lineRule="auto"/>
      <w:ind w:left="24" w:hanging="10"/>
      <w:outlineLvl w:val="2"/>
    </w:pPr>
    <w:rPr>
      <w:rFonts w:ascii="Berlin Sans FB" w:eastAsia="Berlin Sans FB" w:hAnsi="Berlin Sans FB" w:cs="Berlin Sans F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D25"/>
    <w:rPr>
      <w:rFonts w:ascii="Berlin Sans FB" w:eastAsia="Berlin Sans FB" w:hAnsi="Berlin Sans FB" w:cs="Berlin Sans FB"/>
      <w:b/>
      <w:color w:val="000000"/>
      <w:sz w:val="40"/>
    </w:rPr>
  </w:style>
  <w:style w:type="character" w:customStyle="1" w:styleId="Heading3Char">
    <w:name w:val="Heading 3 Char"/>
    <w:basedOn w:val="DefaultParagraphFont"/>
    <w:link w:val="Heading3"/>
    <w:uiPriority w:val="9"/>
    <w:rsid w:val="00E20D25"/>
    <w:rPr>
      <w:rFonts w:ascii="Berlin Sans FB" w:eastAsia="Berlin Sans FB" w:hAnsi="Berlin Sans FB" w:cs="Berlin Sans FB"/>
      <w:color w:val="000000"/>
      <w:sz w:val="30"/>
    </w:rPr>
  </w:style>
  <w:style w:type="character" w:styleId="CommentReference">
    <w:name w:val="annotation reference"/>
    <w:basedOn w:val="DefaultParagraphFont"/>
    <w:uiPriority w:val="99"/>
    <w:semiHidden/>
    <w:unhideWhenUsed/>
    <w:rsid w:val="00E20D25"/>
    <w:rPr>
      <w:sz w:val="16"/>
      <w:szCs w:val="16"/>
    </w:rPr>
  </w:style>
  <w:style w:type="paragraph" w:styleId="CommentText">
    <w:name w:val="annotation text"/>
    <w:basedOn w:val="Normal"/>
    <w:link w:val="CommentTextChar"/>
    <w:uiPriority w:val="99"/>
    <w:unhideWhenUsed/>
    <w:rsid w:val="00E20D25"/>
    <w:pPr>
      <w:spacing w:after="277" w:line="240" w:lineRule="auto"/>
      <w:ind w:left="1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E20D25"/>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E20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25"/>
    <w:rPr>
      <w:rFonts w:ascii="Segoe UI" w:hAnsi="Segoe UI" w:cs="Segoe UI"/>
      <w:sz w:val="18"/>
      <w:szCs w:val="18"/>
    </w:rPr>
  </w:style>
  <w:style w:type="paragraph" w:styleId="Header">
    <w:name w:val="header"/>
    <w:basedOn w:val="Normal"/>
    <w:link w:val="HeaderChar"/>
    <w:uiPriority w:val="99"/>
    <w:unhideWhenUsed/>
    <w:rsid w:val="00E20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D25"/>
  </w:style>
  <w:style w:type="paragraph" w:styleId="Footer">
    <w:name w:val="footer"/>
    <w:basedOn w:val="Normal"/>
    <w:link w:val="FooterChar"/>
    <w:uiPriority w:val="99"/>
    <w:unhideWhenUsed/>
    <w:rsid w:val="00E20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25"/>
  </w:style>
  <w:style w:type="paragraph" w:customStyle="1" w:styleId="Default">
    <w:name w:val="Default"/>
    <w:rsid w:val="006538C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E7156"/>
    <w:pPr>
      <w:ind w:left="720"/>
      <w:contextualSpacing/>
    </w:pPr>
  </w:style>
  <w:style w:type="paragraph" w:styleId="CommentSubject">
    <w:name w:val="annotation subject"/>
    <w:basedOn w:val="CommentText"/>
    <w:next w:val="CommentText"/>
    <w:link w:val="CommentSubjectChar"/>
    <w:uiPriority w:val="99"/>
    <w:semiHidden/>
    <w:unhideWhenUsed/>
    <w:rsid w:val="0017744A"/>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7744A"/>
    <w:rPr>
      <w:rFonts w:ascii="Times New Roman" w:eastAsia="Times New Roman" w:hAnsi="Times New Roman" w:cs="Times New Roman"/>
      <w:b/>
      <w:bCs/>
      <w:color w:val="000000"/>
      <w:sz w:val="20"/>
      <w:szCs w:val="20"/>
    </w:rPr>
  </w:style>
  <w:style w:type="paragraph" w:styleId="Revision">
    <w:name w:val="Revision"/>
    <w:hidden/>
    <w:uiPriority w:val="99"/>
    <w:semiHidden/>
    <w:rsid w:val="007A1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29669">
      <w:bodyDiv w:val="1"/>
      <w:marLeft w:val="0"/>
      <w:marRight w:val="0"/>
      <w:marTop w:val="0"/>
      <w:marBottom w:val="0"/>
      <w:divBdr>
        <w:top w:val="none" w:sz="0" w:space="0" w:color="auto"/>
        <w:left w:val="none" w:sz="0" w:space="0" w:color="auto"/>
        <w:bottom w:val="none" w:sz="0" w:space="0" w:color="auto"/>
        <w:right w:val="none" w:sz="0" w:space="0" w:color="auto"/>
      </w:divBdr>
    </w:div>
    <w:div w:id="1257177896">
      <w:bodyDiv w:val="1"/>
      <w:marLeft w:val="0"/>
      <w:marRight w:val="0"/>
      <w:marTop w:val="0"/>
      <w:marBottom w:val="0"/>
      <w:divBdr>
        <w:top w:val="none" w:sz="0" w:space="0" w:color="auto"/>
        <w:left w:val="none" w:sz="0" w:space="0" w:color="auto"/>
        <w:bottom w:val="none" w:sz="0" w:space="0" w:color="auto"/>
        <w:right w:val="none" w:sz="0" w:space="0" w:color="auto"/>
      </w:divBdr>
    </w:div>
    <w:div w:id="1419014522">
      <w:bodyDiv w:val="1"/>
      <w:marLeft w:val="0"/>
      <w:marRight w:val="0"/>
      <w:marTop w:val="0"/>
      <w:marBottom w:val="0"/>
      <w:divBdr>
        <w:top w:val="none" w:sz="0" w:space="0" w:color="auto"/>
        <w:left w:val="none" w:sz="0" w:space="0" w:color="auto"/>
        <w:bottom w:val="none" w:sz="0" w:space="0" w:color="auto"/>
        <w:right w:val="none" w:sz="0" w:space="0" w:color="auto"/>
      </w:divBdr>
    </w:div>
    <w:div w:id="21006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29754-87D9-4F7D-9AB9-A5F56215C11C}">
  <ds:schemaRefs>
    <ds:schemaRef ds:uri="http://schemas.microsoft.com/sharepoint/v3/contenttype/forms"/>
  </ds:schemaRefs>
</ds:datastoreItem>
</file>

<file path=customXml/itemProps2.xml><?xml version="1.0" encoding="utf-8"?>
<ds:datastoreItem xmlns:ds="http://schemas.openxmlformats.org/officeDocument/2006/customXml" ds:itemID="{ABB1B01A-823C-4BA5-8055-D6B676C29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DC787-C5C7-4346-B8C1-6C56EA9D742F}">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2974</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2</cp:revision>
  <dcterms:created xsi:type="dcterms:W3CDTF">2025-12-10T23:19:00Z</dcterms:created>
  <dcterms:modified xsi:type="dcterms:W3CDTF">2025-12-10T23:19:00Z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MediaServiceImageTags">
    <vt:lpwstr/>
  </property>
</Properties>
</file>